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cs="Times New Roman"/>
          <w:b/>
          <w:bCs/>
          <w:sz w:val="44"/>
          <w:szCs w:val="44"/>
        </w:rPr>
      </w:pPr>
      <w:r>
        <w:rPr>
          <w:rFonts w:hint="eastAsia" w:ascii="Times New Roman" w:hAnsi="Times New Roman" w:eastAsia="方正小标宋_GBK" w:cs="Times New Roman"/>
          <w:b/>
          <w:bCs/>
          <w:sz w:val="44"/>
          <w:szCs w:val="44"/>
          <w:lang w:val="en-US" w:eastAsia="zh-CN"/>
        </w:rPr>
        <w:t>承德市工业和信息化局</w:t>
      </w:r>
      <w:r>
        <w:rPr>
          <w:rFonts w:ascii="Times New Roman" w:hAnsi="Times New Roman" w:eastAsia="方正小标宋_GBK" w:cs="Times New Roman"/>
          <w:b/>
          <w:bCs/>
          <w:sz w:val="44"/>
          <w:szCs w:val="44"/>
        </w:rPr>
        <w:t>20</w:t>
      </w:r>
      <w:r>
        <w:rPr>
          <w:rFonts w:hint="eastAsia" w:ascii="Times New Roman" w:hAnsi="Times New Roman" w:eastAsia="方正小标宋_GBK" w:cs="Times New Roman"/>
          <w:b/>
          <w:bCs/>
          <w:sz w:val="44"/>
          <w:szCs w:val="44"/>
          <w:lang w:val="en-US" w:eastAsia="zh-CN"/>
        </w:rPr>
        <w:t>20</w:t>
      </w:r>
      <w:r>
        <w:rPr>
          <w:rFonts w:ascii="Times New Roman" w:hAnsi="Times New Roman" w:eastAsia="方正小标宋_GBK" w:cs="Times New Roman"/>
          <w:b/>
          <w:bCs/>
          <w:sz w:val="44"/>
          <w:szCs w:val="44"/>
        </w:rPr>
        <w:t>年</w:t>
      </w:r>
    </w:p>
    <w:p>
      <w:pPr>
        <w:jc w:val="center"/>
        <w:rPr>
          <w:rFonts w:ascii="Times New Roman" w:hAnsi="Times New Roman" w:eastAsia="方正小标宋_GBK" w:cs="Times New Roman"/>
          <w:b/>
          <w:bCs/>
          <w:sz w:val="44"/>
          <w:szCs w:val="44"/>
        </w:rPr>
      </w:pPr>
      <w:r>
        <w:rPr>
          <w:rFonts w:ascii="Times New Roman" w:hAnsi="Times New Roman" w:eastAsia="方正小标宋_GBK" w:cs="Times New Roman"/>
          <w:b/>
          <w:bCs/>
          <w:sz w:val="44"/>
          <w:szCs w:val="44"/>
        </w:rPr>
        <w:t>部门预算信息公开</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按照</w:t>
      </w:r>
      <w:r>
        <w:rPr>
          <w:rFonts w:hint="eastAsia" w:ascii="Times New Roman" w:hAnsi="Times New Roman" w:eastAsia="方正仿宋_GBK" w:cs="Times New Roman"/>
          <w:sz w:val="32"/>
          <w:szCs w:val="32"/>
        </w:rPr>
        <w:t>《中华人民共和国预算法》、</w:t>
      </w:r>
      <w:r>
        <w:rPr>
          <w:rFonts w:ascii="Times New Roman" w:hAnsi="Times New Roman" w:eastAsia="方正仿宋_GBK" w:cs="Times New Roman"/>
          <w:sz w:val="32"/>
          <w:szCs w:val="32"/>
        </w:rPr>
        <w:t>《地方预决算公开操作规程》和《河北省省级预算公开办法》</w:t>
      </w:r>
      <w:r>
        <w:rPr>
          <w:rFonts w:hint="eastAsia" w:ascii="Times New Roman" w:hAnsi="Times New Roman" w:eastAsia="方正仿宋_GBK" w:cs="Times New Roman"/>
          <w:sz w:val="32"/>
          <w:szCs w:val="32"/>
        </w:rPr>
        <w:t>规定</w:t>
      </w:r>
      <w:r>
        <w:rPr>
          <w:rFonts w:ascii="Times New Roman" w:hAnsi="Times New Roman" w:eastAsia="方正仿宋_GBK" w:cs="Times New Roman"/>
          <w:sz w:val="32"/>
          <w:szCs w:val="32"/>
        </w:rPr>
        <w:t>，现将20</w:t>
      </w:r>
      <w:r>
        <w:rPr>
          <w:rFonts w:hint="eastAsia" w:ascii="Times New Roman" w:hAnsi="Times New Roman" w:eastAsia="方正仿宋_GBK" w:cs="Times New Roman"/>
          <w:sz w:val="32"/>
          <w:szCs w:val="32"/>
          <w:lang w:val="en-US" w:eastAsia="zh-CN"/>
        </w:rPr>
        <w:t>20</w:t>
      </w:r>
      <w:r>
        <w:rPr>
          <w:rFonts w:ascii="Times New Roman" w:hAnsi="Times New Roman" w:eastAsia="方正仿宋_GBK" w:cs="Times New Roman"/>
          <w:sz w:val="32"/>
          <w:szCs w:val="32"/>
        </w:rPr>
        <w:t>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rPr>
          <w:rFonts w:hint="eastAsia" w:ascii="宋体" w:hAnsi="宋体" w:eastAsia="宋体" w:cs="宋体"/>
          <w:b/>
          <w:sz w:val="32"/>
          <w:szCs w:val="32"/>
        </w:rPr>
      </w:pPr>
      <w:r>
        <w:rPr>
          <w:rFonts w:hint="eastAsia" w:ascii="Times New Roman" w:hAnsi="Times New Roman" w:eastAsia="方正仿宋_GBK" w:cs="Times New Roman"/>
          <w:b/>
          <w:sz w:val="32"/>
          <w:szCs w:val="32"/>
          <w:lang w:val="en-US" w:eastAsia="zh-CN"/>
        </w:rPr>
        <w:t xml:space="preserve">  </w:t>
      </w:r>
      <w:r>
        <w:rPr>
          <w:rFonts w:hint="eastAsia" w:ascii="Times New Roman" w:hAnsi="Times New Roman" w:eastAsia="方正仿宋_GBK" w:cs="Times New Roman"/>
          <w:b/>
          <w:sz w:val="32"/>
          <w:szCs w:val="32"/>
        </w:rPr>
        <w:t>部门</w:t>
      </w:r>
      <w:r>
        <w:rPr>
          <w:rFonts w:ascii="Times New Roman" w:hAnsi="Times New Roman" w:eastAsia="方正仿宋_GBK" w:cs="Times New Roman"/>
          <w:b/>
          <w:sz w:val="32"/>
          <w:szCs w:val="32"/>
        </w:rPr>
        <w:t>职责：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（一）提出全市新型工业化发展战略和政策，协调解决新型工业化进程中的重大问题，拟订并组织实施全市工业的发展规划，推进产业结构战略性调整和优化升级，推进信息化和工业化融合。</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二）制订并组织实施全市工业行业规划、计划和产业政策，提出优化产业布局、结构的政策建议，推进现代产业体系建设，起草工业和信息化工作方面的规章草案，组织实施行业技术规范和标准，指导行业质量管理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hint="eastAsia" w:ascii="宋体" w:hAnsi="宋体" w:eastAsia="宋体" w:cs="宋体"/>
          <w:sz w:val="32"/>
          <w:szCs w:val="32"/>
        </w:rPr>
      </w:pPr>
      <w:r>
        <w:rPr>
          <w:rFonts w:hint="eastAsia" w:ascii="宋体" w:hAnsi="宋体" w:eastAsia="宋体" w:cs="宋体"/>
          <w:sz w:val="32"/>
          <w:szCs w:val="32"/>
        </w:rPr>
        <w:t>（三）监测分析全市工业运行态势，统计并发布相关信息，进行预测预警和信息引导；协调解决行业运行发展中的有关问题并提出政策建议；负责工业用电监测；负责工业应急管理、产业安全有关工作。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hint="eastAsia" w:ascii="宋体" w:hAnsi="宋体" w:eastAsia="宋体" w:cs="宋体"/>
          <w:sz w:val="32"/>
          <w:szCs w:val="32"/>
        </w:rPr>
      </w:pPr>
      <w:r>
        <w:rPr>
          <w:rFonts w:hint="eastAsia" w:ascii="宋体" w:hAnsi="宋体" w:eastAsia="宋体" w:cs="宋体"/>
          <w:sz w:val="32"/>
          <w:szCs w:val="32"/>
        </w:rPr>
        <w:t>（四）负责提出全市工业固定资产投资规模和方向（含利用外资和境外投资）,负责提出国家、省及市财政性建设资金安排的意见，按照规定权限，审批、核准、备案市规划内和年度计划规模内工业固定资产投资项目，负责工业企业技术改造投资项目核准、备案工作，对上述工业固定资产投资项目招投标活动实施监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jc w:val="left"/>
        <w:rPr>
          <w:rFonts w:hint="eastAsia" w:ascii="宋体" w:hAnsi="宋体" w:eastAsia="宋体" w:cs="宋体"/>
          <w:sz w:val="32"/>
          <w:szCs w:val="32"/>
        </w:rPr>
      </w:pPr>
      <w:r>
        <w:rPr>
          <w:rFonts w:hint="eastAsia" w:ascii="宋体" w:hAnsi="宋体" w:eastAsia="宋体" w:cs="宋体"/>
          <w:sz w:val="32"/>
          <w:szCs w:val="32"/>
        </w:rPr>
        <w:t>（五）负责对中小企业和民营经济促进工作进行指导、综合协调和监督检查，会同有关部门拟订促进中小企业发展和民营经济发展的相关政策和措施并组织实施，协调解决有关重大问题。</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hint="eastAsia" w:ascii="宋体" w:hAnsi="宋体" w:eastAsia="宋体" w:cs="宋体"/>
          <w:sz w:val="32"/>
          <w:szCs w:val="32"/>
        </w:rPr>
      </w:pPr>
      <w:r>
        <w:rPr>
          <w:rFonts w:hint="eastAsia" w:ascii="宋体" w:hAnsi="宋体" w:eastAsia="宋体" w:cs="宋体"/>
          <w:sz w:val="32"/>
          <w:szCs w:val="32"/>
        </w:rPr>
        <w:t>（六）贯彻落实国家政策和标准，拟订高技术产业中涉及生物医药、新材料、信息产业等规划并组织实施；指导行业技术创新和技术进步，以先进适用技术改造提升传统产业；推进实施有关国家、省和市科技重大专项，推进相关科研成果产业化，推动全市软件业、信息服务业和新兴产业发展。</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hint="eastAsia" w:ascii="宋体" w:hAnsi="宋体" w:eastAsia="宋体" w:cs="宋体"/>
          <w:sz w:val="32"/>
          <w:szCs w:val="32"/>
        </w:rPr>
      </w:pPr>
      <w:r>
        <w:rPr>
          <w:rFonts w:hint="eastAsia" w:ascii="宋体" w:hAnsi="宋体" w:eastAsia="宋体" w:cs="宋体"/>
          <w:sz w:val="32"/>
          <w:szCs w:val="32"/>
        </w:rPr>
        <w:t>（七）负责全市振兴装备制造业的组织协调，贯彻执行国家重大技术装备发展和自主创新规划、政策，依托国家、省和市重点工程建设协调有关重大专项的实施，推进重大技术装备国产化，指导引进重大技术装备的消化创新。</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hint="eastAsia" w:ascii="宋体" w:hAnsi="宋体" w:eastAsia="宋体" w:cs="宋体"/>
          <w:sz w:val="32"/>
          <w:szCs w:val="32"/>
        </w:rPr>
      </w:pPr>
      <w:r>
        <w:rPr>
          <w:rFonts w:hint="eastAsia" w:ascii="宋体" w:hAnsi="宋体" w:eastAsia="宋体" w:cs="宋体"/>
          <w:sz w:val="32"/>
          <w:szCs w:val="32"/>
        </w:rPr>
        <w:t>（八）拟订并组织实施全市工业能源节约和资源综合利用促进政策，参与拟订能源节约和资源综合利用促进规划，组织协调相关重大示范工程和新产品、新技术、新设备、新材料的推广应用。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hint="eastAsia" w:ascii="宋体" w:hAnsi="宋体" w:eastAsia="宋体" w:cs="宋体"/>
          <w:sz w:val="32"/>
          <w:szCs w:val="32"/>
        </w:rPr>
      </w:pPr>
      <w:r>
        <w:rPr>
          <w:rFonts w:hint="eastAsia" w:ascii="宋体" w:hAnsi="宋体" w:eastAsia="宋体" w:cs="宋体"/>
          <w:sz w:val="32"/>
          <w:szCs w:val="32"/>
        </w:rPr>
        <w:t>（九）推进全市工业体制改革和管理创新，提高行业综合素质和核心竞争力，指导工业行业加强安全生产管理，负责民爆行业生产流通的监督管理和安全生产工作。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hint="eastAsia" w:ascii="宋体" w:hAnsi="宋体" w:eastAsia="宋体" w:cs="宋体"/>
          <w:sz w:val="32"/>
          <w:szCs w:val="32"/>
          <w:u w:val="single"/>
        </w:rPr>
      </w:pPr>
      <w:r>
        <w:rPr>
          <w:rFonts w:hint="eastAsia" w:ascii="宋体" w:hAnsi="宋体" w:eastAsia="宋体" w:cs="宋体"/>
          <w:sz w:val="32"/>
          <w:szCs w:val="32"/>
        </w:rPr>
        <w:t>（十）开展工业、中小企业的对外合作与交流。</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hint="eastAsia" w:ascii="宋体" w:hAnsi="宋体" w:eastAsia="宋体" w:cs="宋体"/>
          <w:sz w:val="32"/>
          <w:szCs w:val="32"/>
        </w:rPr>
      </w:pPr>
      <w:r>
        <w:rPr>
          <w:rFonts w:hint="eastAsia" w:ascii="宋体" w:hAnsi="宋体" w:eastAsia="宋体" w:cs="宋体"/>
          <w:sz w:val="32"/>
          <w:szCs w:val="32"/>
        </w:rPr>
        <w:t>（十一）承担履行《禁止化学武器公约》的组织协调工作。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hint="eastAsia" w:ascii="宋体" w:hAnsi="宋体" w:eastAsia="宋体" w:cs="宋体"/>
          <w:sz w:val="32"/>
          <w:szCs w:val="32"/>
        </w:rPr>
      </w:pPr>
      <w:r>
        <w:rPr>
          <w:rFonts w:hint="eastAsia" w:ascii="宋体" w:hAnsi="宋体" w:eastAsia="宋体" w:cs="宋体"/>
          <w:sz w:val="32"/>
          <w:szCs w:val="32"/>
        </w:rPr>
        <w:t>（十二）承担盐业行业管理工作。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Style w:val="15"/>
          <w:rFonts w:hint="eastAsia" w:ascii="宋体" w:hAnsi="宋体" w:eastAsia="宋体" w:cs="宋体"/>
          <w:sz w:val="32"/>
          <w:szCs w:val="32"/>
        </w:rPr>
      </w:pPr>
      <w:r>
        <w:rPr>
          <w:rFonts w:hint="eastAsia" w:ascii="宋体" w:hAnsi="宋体" w:eastAsia="宋体" w:cs="宋体"/>
          <w:sz w:val="32"/>
          <w:szCs w:val="32"/>
        </w:rPr>
        <w:t>（十三）完成市委、市政府交办的其他任务。</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hint="eastAsia" w:ascii="宋体" w:hAnsi="宋体" w:eastAsia="宋体" w:cs="宋体"/>
          <w:sz w:val="32"/>
          <w:szCs w:val="32"/>
        </w:rPr>
      </w:pPr>
      <w:r>
        <w:rPr>
          <w:rFonts w:hint="eastAsia" w:ascii="宋体" w:hAnsi="宋体" w:eastAsia="宋体" w:cs="宋体"/>
          <w:sz w:val="32"/>
          <w:szCs w:val="32"/>
        </w:rPr>
        <w:t xml:space="preserve"> </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hint="eastAsia" w:ascii="宋体" w:hAnsi="宋体" w:eastAsia="宋体" w:cs="宋体"/>
          <w:sz w:val="32"/>
          <w:szCs w:val="32"/>
        </w:rPr>
      </w:pPr>
    </w:p>
    <w:p>
      <w:pPr>
        <w:numPr>
          <w:ilvl w:val="0"/>
          <w:numId w:val="0"/>
        </w:numPr>
        <w:rPr>
          <w:rFonts w:hint="eastAsia" w:ascii="方正仿宋_GBK" w:hAnsi="Times New Roman" w:eastAsia="方正仿宋_GBK" w:cs="Times New Roman"/>
          <w:b/>
          <w:sz w:val="32"/>
          <w:szCs w:val="32"/>
        </w:rPr>
      </w:pPr>
      <w:r>
        <w:rPr>
          <w:rFonts w:hint="eastAsia" w:ascii="方正仿宋_GBK" w:hAnsi="Times New Roman" w:eastAsia="方正仿宋_GBK" w:cs="Times New Roman"/>
          <w:b/>
          <w:sz w:val="32"/>
          <w:szCs w:val="32"/>
        </w:rPr>
        <w:t>机构设置：</w:t>
      </w:r>
    </w:p>
    <w:p>
      <w:pPr>
        <w:numPr>
          <w:ilvl w:val="0"/>
          <w:numId w:val="0"/>
        </w:numPr>
        <w:rPr>
          <w:rFonts w:hint="eastAsia" w:ascii="方正仿宋_GBK" w:hAnsi="Times New Roman" w:eastAsia="方正仿宋_GBK" w:cs="Times New Roman"/>
          <w:b/>
          <w:sz w:val="32"/>
          <w:szCs w:val="32"/>
        </w:rPr>
      </w:pPr>
    </w:p>
    <w:p>
      <w:pPr>
        <w:jc w:val="center"/>
        <w:outlineLvl w:val="0"/>
        <w:rPr>
          <w:rFonts w:ascii="Times New Roman" w:hAnsi="Times New Roman" w:eastAsia="方正小标宋_GBK" w:cs="Times New Roman"/>
          <w:sz w:val="32"/>
          <w:szCs w:val="24"/>
        </w:rPr>
      </w:pPr>
      <w:r>
        <w:rPr>
          <w:rFonts w:ascii="Times New Roman" w:hAnsi="Times New Roman" w:eastAsia="方正小标宋_GBK" w:cs="Times New Roman"/>
          <w:sz w:val="32"/>
          <w:szCs w:val="24"/>
        </w:rPr>
        <w:t>部门</w:t>
      </w:r>
      <w:r>
        <w:rPr>
          <w:rFonts w:hint="eastAsia" w:ascii="Times New Roman" w:hAnsi="Times New Roman" w:eastAsia="方正小标宋_GBK" w:cs="Times New Roman"/>
          <w:sz w:val="32"/>
          <w:szCs w:val="24"/>
        </w:rPr>
        <w:t>机构设置情况</w:t>
      </w:r>
    </w:p>
    <w:tbl>
      <w:tblPr>
        <w:tblStyle w:val="8"/>
        <w:tblW w:w="9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9"/>
        <w:gridCol w:w="1142"/>
        <w:gridCol w:w="1285"/>
        <w:gridCol w:w="29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tblHeader/>
          <w:jc w:val="center"/>
        </w:trPr>
        <w:tc>
          <w:tcPr>
            <w:tcW w:w="4449" w:type="dxa"/>
            <w:vMerge w:val="restart"/>
            <w:vAlign w:val="center"/>
          </w:tcPr>
          <w:p>
            <w:pPr>
              <w:spacing w:line="300" w:lineRule="exact"/>
              <w:jc w:val="center"/>
              <w:rPr>
                <w:rFonts w:hint="eastAsia" w:ascii="宋体" w:hAnsi="宋体" w:eastAsia="宋体" w:cs="宋体"/>
                <w:b/>
                <w:sz w:val="32"/>
                <w:szCs w:val="32"/>
              </w:rPr>
            </w:pPr>
            <w:r>
              <w:rPr>
                <w:rFonts w:hint="eastAsia" w:ascii="宋体" w:hAnsi="宋体" w:eastAsia="宋体" w:cs="宋体"/>
                <w:b/>
                <w:sz w:val="32"/>
                <w:szCs w:val="32"/>
              </w:rPr>
              <w:t>单位名称</w:t>
            </w:r>
          </w:p>
        </w:tc>
        <w:tc>
          <w:tcPr>
            <w:tcW w:w="1142" w:type="dxa"/>
            <w:vMerge w:val="restart"/>
            <w:vAlign w:val="center"/>
          </w:tcPr>
          <w:p>
            <w:pPr>
              <w:spacing w:line="300" w:lineRule="exact"/>
              <w:jc w:val="center"/>
              <w:rPr>
                <w:rFonts w:hint="eastAsia" w:ascii="宋体" w:hAnsi="宋体" w:eastAsia="宋体" w:cs="宋体"/>
                <w:b/>
                <w:sz w:val="32"/>
                <w:szCs w:val="32"/>
              </w:rPr>
            </w:pPr>
            <w:r>
              <w:rPr>
                <w:rFonts w:hint="eastAsia" w:ascii="宋体" w:hAnsi="宋体" w:eastAsia="宋体" w:cs="宋体"/>
                <w:b/>
                <w:sz w:val="32"/>
                <w:szCs w:val="32"/>
              </w:rPr>
              <w:t>单位性质</w:t>
            </w:r>
          </w:p>
        </w:tc>
        <w:tc>
          <w:tcPr>
            <w:tcW w:w="1285" w:type="dxa"/>
            <w:vMerge w:val="restart"/>
            <w:vAlign w:val="center"/>
          </w:tcPr>
          <w:p>
            <w:pPr>
              <w:spacing w:line="300" w:lineRule="exact"/>
              <w:jc w:val="center"/>
              <w:rPr>
                <w:rFonts w:hint="eastAsia" w:ascii="宋体" w:hAnsi="宋体" w:eastAsia="宋体" w:cs="宋体"/>
                <w:b/>
                <w:sz w:val="32"/>
                <w:szCs w:val="32"/>
              </w:rPr>
            </w:pPr>
            <w:r>
              <w:rPr>
                <w:rFonts w:hint="eastAsia" w:ascii="宋体" w:hAnsi="宋体" w:eastAsia="宋体" w:cs="宋体"/>
                <w:b/>
                <w:sz w:val="32"/>
                <w:szCs w:val="32"/>
              </w:rPr>
              <w:t>单位规格</w:t>
            </w:r>
          </w:p>
        </w:tc>
        <w:tc>
          <w:tcPr>
            <w:tcW w:w="2923" w:type="dxa"/>
            <w:vMerge w:val="restart"/>
            <w:vAlign w:val="center"/>
          </w:tcPr>
          <w:p>
            <w:pPr>
              <w:spacing w:line="300" w:lineRule="exact"/>
              <w:jc w:val="center"/>
              <w:rPr>
                <w:rFonts w:hint="eastAsia" w:ascii="宋体" w:hAnsi="宋体" w:eastAsia="宋体" w:cs="宋体"/>
                <w:b/>
                <w:sz w:val="32"/>
                <w:szCs w:val="32"/>
              </w:rPr>
            </w:pPr>
            <w:r>
              <w:rPr>
                <w:rFonts w:hint="eastAsia" w:ascii="宋体" w:hAnsi="宋体" w:eastAsia="宋体" w:cs="宋体"/>
                <w:b/>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tblHeader/>
          <w:jc w:val="center"/>
        </w:trPr>
        <w:tc>
          <w:tcPr>
            <w:tcW w:w="4449" w:type="dxa"/>
            <w:vMerge w:val="continue"/>
            <w:vAlign w:val="center"/>
          </w:tcPr>
          <w:p>
            <w:pPr>
              <w:spacing w:line="300" w:lineRule="exact"/>
              <w:jc w:val="left"/>
              <w:outlineLvl w:val="0"/>
              <w:rPr>
                <w:rFonts w:hint="eastAsia" w:ascii="宋体" w:hAnsi="宋体" w:eastAsia="宋体" w:cs="宋体"/>
                <w:sz w:val="32"/>
                <w:szCs w:val="32"/>
              </w:rPr>
            </w:pPr>
          </w:p>
        </w:tc>
        <w:tc>
          <w:tcPr>
            <w:tcW w:w="1142" w:type="dxa"/>
            <w:vMerge w:val="continue"/>
            <w:vAlign w:val="center"/>
          </w:tcPr>
          <w:p>
            <w:pPr>
              <w:spacing w:line="300" w:lineRule="exact"/>
              <w:jc w:val="left"/>
              <w:outlineLvl w:val="0"/>
              <w:rPr>
                <w:rFonts w:hint="eastAsia" w:ascii="宋体" w:hAnsi="宋体" w:eastAsia="宋体" w:cs="宋体"/>
                <w:sz w:val="32"/>
                <w:szCs w:val="32"/>
              </w:rPr>
            </w:pPr>
          </w:p>
        </w:tc>
        <w:tc>
          <w:tcPr>
            <w:tcW w:w="1285" w:type="dxa"/>
            <w:vMerge w:val="continue"/>
            <w:vAlign w:val="center"/>
          </w:tcPr>
          <w:p>
            <w:pPr>
              <w:spacing w:line="300" w:lineRule="exact"/>
              <w:jc w:val="left"/>
              <w:outlineLvl w:val="0"/>
              <w:rPr>
                <w:rFonts w:hint="eastAsia" w:ascii="宋体" w:hAnsi="宋体" w:eastAsia="宋体" w:cs="宋体"/>
                <w:sz w:val="32"/>
                <w:szCs w:val="32"/>
              </w:rPr>
            </w:pPr>
          </w:p>
        </w:tc>
        <w:tc>
          <w:tcPr>
            <w:tcW w:w="2923" w:type="dxa"/>
            <w:vMerge w:val="continue"/>
            <w:vAlign w:val="center"/>
          </w:tcPr>
          <w:p>
            <w:pPr>
              <w:spacing w:line="300" w:lineRule="exact"/>
              <w:jc w:val="left"/>
              <w:outlineLvl w:val="0"/>
              <w:rPr>
                <w:rFonts w:hint="eastAsia" w:ascii="宋体" w:hAnsi="宋体" w:eastAsia="宋体" w:cs="宋体"/>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8" w:hRule="atLeast"/>
          <w:jc w:val="center"/>
        </w:trPr>
        <w:tc>
          <w:tcPr>
            <w:tcW w:w="4449" w:type="dxa"/>
            <w:vAlign w:val="center"/>
          </w:tcPr>
          <w:p>
            <w:pPr>
              <w:spacing w:line="300" w:lineRule="exact"/>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承德市工业和信息化局</w:t>
            </w:r>
          </w:p>
        </w:tc>
        <w:tc>
          <w:tcPr>
            <w:tcW w:w="1142" w:type="dxa"/>
            <w:vAlign w:val="center"/>
          </w:tcPr>
          <w:p>
            <w:pPr>
              <w:spacing w:line="300" w:lineRule="exact"/>
              <w:jc w:val="center"/>
              <w:rPr>
                <w:rFonts w:hint="eastAsia" w:ascii="宋体" w:hAnsi="宋体" w:eastAsia="宋体" w:cs="宋体"/>
                <w:sz w:val="32"/>
                <w:szCs w:val="32"/>
              </w:rPr>
            </w:pPr>
            <w:r>
              <w:rPr>
                <w:rFonts w:hint="eastAsia" w:ascii="宋体" w:hAnsi="宋体" w:eastAsia="宋体" w:cs="宋体"/>
                <w:sz w:val="32"/>
                <w:szCs w:val="32"/>
              </w:rPr>
              <w:t>行政</w:t>
            </w:r>
          </w:p>
        </w:tc>
        <w:tc>
          <w:tcPr>
            <w:tcW w:w="1285" w:type="dxa"/>
            <w:vAlign w:val="center"/>
          </w:tcPr>
          <w:p>
            <w:pPr>
              <w:spacing w:line="300" w:lineRule="exact"/>
              <w:jc w:val="center"/>
              <w:rPr>
                <w:rFonts w:hint="eastAsia" w:ascii="宋体" w:hAnsi="宋体" w:eastAsia="宋体" w:cs="宋体"/>
                <w:sz w:val="32"/>
                <w:szCs w:val="32"/>
              </w:rPr>
            </w:pPr>
            <w:r>
              <w:rPr>
                <w:rFonts w:hint="eastAsia" w:ascii="宋体" w:hAnsi="宋体" w:eastAsia="宋体" w:cs="宋体"/>
                <w:sz w:val="32"/>
                <w:szCs w:val="32"/>
              </w:rPr>
              <w:t>正</w:t>
            </w:r>
            <w:r>
              <w:rPr>
                <w:rFonts w:hint="eastAsia" w:ascii="宋体" w:hAnsi="宋体" w:eastAsia="宋体" w:cs="宋体"/>
                <w:sz w:val="32"/>
                <w:szCs w:val="32"/>
                <w:lang w:val="en-US" w:eastAsia="zh-CN"/>
              </w:rPr>
              <w:t>处</w:t>
            </w:r>
            <w:r>
              <w:rPr>
                <w:rFonts w:hint="eastAsia" w:ascii="宋体" w:hAnsi="宋体" w:eastAsia="宋体" w:cs="宋体"/>
                <w:sz w:val="32"/>
                <w:szCs w:val="32"/>
              </w:rPr>
              <w:t>级</w:t>
            </w:r>
          </w:p>
        </w:tc>
        <w:tc>
          <w:tcPr>
            <w:tcW w:w="2923" w:type="dxa"/>
            <w:vAlign w:val="center"/>
          </w:tcPr>
          <w:p>
            <w:pPr>
              <w:spacing w:line="300" w:lineRule="exact"/>
              <w:jc w:val="center"/>
              <w:rPr>
                <w:rFonts w:hint="eastAsia" w:ascii="宋体" w:hAnsi="宋体" w:eastAsia="宋体" w:cs="宋体"/>
                <w:sz w:val="32"/>
                <w:szCs w:val="32"/>
              </w:rPr>
            </w:pPr>
            <w:r>
              <w:rPr>
                <w:rFonts w:hint="eastAsia" w:ascii="宋体" w:hAnsi="宋体" w:eastAsia="宋体" w:cs="宋体"/>
                <w:sz w:val="32"/>
                <w:szCs w:val="32"/>
              </w:rPr>
              <w:t>财政拨款</w:t>
            </w:r>
          </w:p>
        </w:tc>
      </w:tr>
    </w:tbl>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hint="eastAsia" w:ascii="宋体" w:hAnsi="宋体" w:eastAsia="宋体" w:cs="宋体"/>
          <w:sz w:val="32"/>
          <w:szCs w:val="32"/>
        </w:rPr>
      </w:pPr>
      <w:r>
        <w:rPr>
          <w:rFonts w:hint="eastAsia" w:ascii="宋体" w:hAnsi="宋体" w:eastAsia="宋体" w:cs="宋体"/>
          <w:sz w:val="32"/>
          <w:szCs w:val="32"/>
        </w:rPr>
        <w:t>按照预算管理有关规定，目前我</w:t>
      </w:r>
      <w:r>
        <w:rPr>
          <w:rFonts w:hint="eastAsia" w:ascii="宋体" w:hAnsi="宋体" w:eastAsia="宋体" w:cs="宋体"/>
          <w:sz w:val="32"/>
          <w:szCs w:val="32"/>
          <w:lang w:val="en-US" w:eastAsia="zh-CN"/>
        </w:rPr>
        <w:t>市</w:t>
      </w:r>
      <w:r>
        <w:rPr>
          <w:rFonts w:hint="eastAsia" w:ascii="宋体" w:hAnsi="宋体" w:eastAsia="宋体" w:cs="宋体"/>
          <w:sz w:val="32"/>
          <w:szCs w:val="32"/>
        </w:rPr>
        <w:t>部门预算的编制实行综合预算制度，即全部收入和支出都反映</w:t>
      </w:r>
      <w:r>
        <w:rPr>
          <w:rFonts w:hint="eastAsia" w:ascii="宋体" w:hAnsi="宋体" w:eastAsia="宋体" w:cs="宋体"/>
          <w:sz w:val="32"/>
          <w:szCs w:val="32"/>
          <w:lang w:eastAsia="zh-CN"/>
        </w:rPr>
        <w:t>在</w:t>
      </w:r>
      <w:r>
        <w:rPr>
          <w:rFonts w:hint="eastAsia" w:ascii="宋体" w:hAnsi="宋体" w:eastAsia="宋体" w:cs="宋体"/>
          <w:sz w:val="32"/>
          <w:szCs w:val="32"/>
        </w:rPr>
        <w:t>预算中。</w:t>
      </w:r>
    </w:p>
    <w:p>
      <w:pPr>
        <w:ind w:firstLine="640"/>
        <w:rPr>
          <w:rFonts w:hint="eastAsia" w:ascii="仿宋" w:hAnsi="仿宋" w:eastAsia="仿宋" w:cs="仿宋"/>
          <w:sz w:val="32"/>
          <w:szCs w:val="32"/>
          <w:lang w:val="en-US" w:eastAsia="zh-CN"/>
        </w:rPr>
      </w:pPr>
      <w:r>
        <w:rPr>
          <w:rFonts w:hint="eastAsia" w:ascii="宋体" w:hAnsi="宋体" w:eastAsia="宋体" w:cs="宋体"/>
          <w:sz w:val="32"/>
          <w:szCs w:val="32"/>
          <w:lang w:eastAsia="zh-CN"/>
        </w:rPr>
        <w:t>以下收入支出为本部门收入支出的汇总</w:t>
      </w:r>
      <w:r>
        <w:rPr>
          <w:rFonts w:hint="eastAsia" w:ascii="宋体" w:hAnsi="宋体" w:eastAsia="宋体" w:cs="宋体"/>
          <w:sz w:val="32"/>
          <w:szCs w:val="32"/>
          <w:lang w:val="en-US" w:eastAsia="zh-CN"/>
        </w:rPr>
        <w:t>,预算单位包括承德市工业和信息化局，下属事业单位不是预算单位，无独立财务管理</w:t>
      </w:r>
      <w:r>
        <w:rPr>
          <w:rFonts w:hint="eastAsia" w:ascii="仿宋" w:hAnsi="仿宋" w:eastAsia="仿宋" w:cs="仿宋"/>
          <w:sz w:val="32"/>
          <w:szCs w:val="32"/>
          <w:lang w:val="en-US" w:eastAsia="zh-CN"/>
        </w:rPr>
        <w:t>。</w:t>
      </w:r>
    </w:p>
    <w:p>
      <w:pPr>
        <w:ind w:firstLine="640" w:firstLineChars="200"/>
        <w:rPr>
          <w:rFonts w:hint="eastAsia" w:ascii="Times New Roman" w:hAnsi="Times New Roman" w:eastAsia="方正仿宋_GBK" w:cs="Times New Roman"/>
          <w:color w:val="000000" w:themeColor="text1"/>
          <w:sz w:val="32"/>
          <w:szCs w:val="32"/>
          <w:lang w:val="en-US" w:eastAsia="zh-CN"/>
        </w:rPr>
      </w:pPr>
      <w:r>
        <w:rPr>
          <w:rFonts w:hint="eastAsia" w:ascii="Times New Roman" w:hAnsi="Times New Roman" w:eastAsia="方正仿宋_GBK" w:cs="Times New Roman"/>
          <w:color w:val="000000" w:themeColor="text1"/>
          <w:sz w:val="32"/>
          <w:szCs w:val="32"/>
          <w:lang w:val="en-US" w:eastAsia="zh-CN"/>
        </w:rPr>
        <w:t>1、</w:t>
      </w:r>
      <w:r>
        <w:rPr>
          <w:rFonts w:ascii="Times New Roman" w:hAnsi="Times New Roman" w:eastAsia="方正仿宋_GBK" w:cs="Times New Roman"/>
          <w:color w:val="000000" w:themeColor="text1"/>
          <w:sz w:val="32"/>
          <w:szCs w:val="32"/>
        </w:rPr>
        <w:t>收入说明</w:t>
      </w:r>
      <w:r>
        <w:rPr>
          <w:rFonts w:hint="eastAsia" w:ascii="Times New Roman" w:hAnsi="Times New Roman" w:eastAsia="方正仿宋_GBK" w:cs="Times New Roman"/>
          <w:color w:val="000000" w:themeColor="text1"/>
          <w:sz w:val="32"/>
          <w:szCs w:val="32"/>
          <w:lang w:val="en-US" w:eastAsia="zh-CN"/>
        </w:rPr>
        <w:t xml:space="preserve"> </w:t>
      </w:r>
    </w:p>
    <w:p>
      <w:pPr>
        <w:ind w:firstLine="640" w:firstLineChars="200"/>
        <w:rPr>
          <w:rFonts w:hint="default" w:ascii="宋体" w:hAnsi="宋体" w:eastAsia="宋体" w:cs="宋体"/>
          <w:color w:val="000000" w:themeColor="text1"/>
          <w:sz w:val="32"/>
          <w:szCs w:val="32"/>
          <w:lang w:val="en-US" w:eastAsia="zh-CN"/>
        </w:rPr>
      </w:pPr>
      <w:r>
        <w:rPr>
          <w:rFonts w:hint="eastAsia" w:ascii="宋体" w:hAnsi="宋体" w:eastAsia="宋体" w:cs="宋体"/>
          <w:color w:val="000000" w:themeColor="text1"/>
          <w:sz w:val="32"/>
          <w:szCs w:val="32"/>
          <w:lang w:val="en-US" w:eastAsia="zh-CN"/>
        </w:rPr>
        <w:t>反映本部门当年全部收入，2020年</w:t>
      </w:r>
      <w:r>
        <w:rPr>
          <w:rFonts w:hint="eastAsia" w:ascii="宋体" w:hAnsi="宋体" w:eastAsia="宋体" w:cs="宋体"/>
          <w:color w:val="000000" w:themeColor="text1"/>
          <w:sz w:val="32"/>
          <w:szCs w:val="32"/>
          <w:lang w:eastAsia="zh-CN"/>
        </w:rPr>
        <w:t>预算收入</w:t>
      </w:r>
      <w:r>
        <w:rPr>
          <w:rFonts w:hint="eastAsia" w:ascii="宋体" w:hAnsi="宋体" w:cs="宋体"/>
          <w:color w:val="000000" w:themeColor="text1"/>
          <w:sz w:val="32"/>
          <w:szCs w:val="32"/>
          <w:lang w:val="en-US" w:eastAsia="zh-CN"/>
        </w:rPr>
        <w:t>3</w:t>
      </w:r>
      <w:r>
        <w:rPr>
          <w:rFonts w:hint="eastAsia" w:ascii="宋体" w:hAnsi="宋体" w:eastAsia="宋体" w:cs="宋体"/>
          <w:color w:val="000000" w:themeColor="text1"/>
          <w:sz w:val="32"/>
          <w:szCs w:val="32"/>
          <w:lang w:val="en-US" w:eastAsia="zh-CN"/>
        </w:rPr>
        <w:t>850.24</w:t>
      </w:r>
      <w:r>
        <w:rPr>
          <w:rFonts w:hint="eastAsia" w:ascii="宋体" w:hAnsi="宋体" w:eastAsia="宋体" w:cs="宋体"/>
          <w:color w:val="000000" w:themeColor="text1"/>
          <w:sz w:val="32"/>
          <w:szCs w:val="32"/>
        </w:rPr>
        <w:t>万元，其中：非限额补助</w:t>
      </w:r>
      <w:r>
        <w:rPr>
          <w:rFonts w:hint="eastAsia" w:ascii="宋体" w:hAnsi="宋体" w:cs="宋体"/>
          <w:color w:val="000000" w:themeColor="text1"/>
          <w:sz w:val="32"/>
          <w:szCs w:val="32"/>
          <w:lang w:val="en-US" w:eastAsia="zh-CN"/>
        </w:rPr>
        <w:t>3</w:t>
      </w:r>
      <w:r>
        <w:rPr>
          <w:rFonts w:hint="eastAsia" w:ascii="宋体" w:hAnsi="宋体" w:eastAsia="宋体" w:cs="宋体"/>
          <w:color w:val="000000" w:themeColor="text1"/>
          <w:sz w:val="32"/>
          <w:szCs w:val="32"/>
          <w:lang w:val="en-US" w:eastAsia="zh-CN"/>
        </w:rPr>
        <w:t>850.24</w:t>
      </w:r>
      <w:r>
        <w:rPr>
          <w:rFonts w:hint="eastAsia" w:ascii="宋体" w:hAnsi="宋体" w:eastAsia="宋体" w:cs="宋体"/>
          <w:color w:val="000000" w:themeColor="text1"/>
          <w:sz w:val="32"/>
          <w:szCs w:val="32"/>
        </w:rPr>
        <w:t>万元。</w:t>
      </w:r>
      <w:r>
        <w:rPr>
          <w:rFonts w:hint="eastAsia" w:ascii="宋体" w:hAnsi="宋体" w:eastAsia="宋体" w:cs="宋体"/>
          <w:color w:val="000000" w:themeColor="text1"/>
          <w:sz w:val="32"/>
          <w:szCs w:val="32"/>
          <w:lang w:eastAsia="zh-CN"/>
        </w:rPr>
        <w:t>比</w:t>
      </w:r>
      <w:r>
        <w:rPr>
          <w:rFonts w:hint="eastAsia" w:ascii="宋体" w:hAnsi="宋体" w:eastAsia="宋体" w:cs="宋体"/>
          <w:color w:val="000000" w:themeColor="text1"/>
          <w:sz w:val="32"/>
          <w:szCs w:val="32"/>
          <w:lang w:val="en-US" w:eastAsia="zh-CN"/>
        </w:rPr>
        <w:t>2019年预算</w:t>
      </w:r>
      <w:r>
        <w:rPr>
          <w:rFonts w:hint="eastAsia" w:ascii="宋体" w:hAnsi="宋体" w:cs="宋体"/>
          <w:color w:val="000000" w:themeColor="text1"/>
          <w:sz w:val="32"/>
          <w:szCs w:val="32"/>
          <w:lang w:val="en-US" w:eastAsia="zh-CN"/>
        </w:rPr>
        <w:t>增加495.64</w:t>
      </w:r>
      <w:r>
        <w:rPr>
          <w:rFonts w:hint="eastAsia" w:ascii="宋体" w:hAnsi="宋体" w:eastAsia="宋体" w:cs="宋体"/>
          <w:color w:val="000000" w:themeColor="text1"/>
          <w:sz w:val="32"/>
          <w:szCs w:val="32"/>
          <w:lang w:val="en-US" w:eastAsia="zh-CN"/>
        </w:rPr>
        <w:t>万元，同比</w:t>
      </w:r>
      <w:r>
        <w:rPr>
          <w:rFonts w:hint="eastAsia" w:ascii="宋体" w:hAnsi="宋体" w:cs="宋体"/>
          <w:color w:val="000000" w:themeColor="text1"/>
          <w:sz w:val="32"/>
          <w:szCs w:val="32"/>
          <w:lang w:val="en-US" w:eastAsia="zh-CN"/>
        </w:rPr>
        <w:t>增长14.77</w:t>
      </w:r>
      <w:r>
        <w:rPr>
          <w:rFonts w:hint="eastAsia" w:ascii="宋体" w:hAnsi="宋体" w:eastAsia="宋体" w:cs="宋体"/>
          <w:color w:val="000000" w:themeColor="text1"/>
          <w:sz w:val="32"/>
          <w:szCs w:val="32"/>
          <w:lang w:val="en-US" w:eastAsia="zh-CN"/>
        </w:rPr>
        <w:t>%。原因为大数据工作职能划转网信办，</w:t>
      </w:r>
      <w:r>
        <w:rPr>
          <w:rFonts w:hint="eastAsia" w:ascii="宋体" w:hAnsi="宋体" w:cs="宋体"/>
          <w:color w:val="000000" w:themeColor="text1"/>
          <w:sz w:val="32"/>
          <w:szCs w:val="32"/>
          <w:lang w:val="en-US" w:eastAsia="zh-CN"/>
        </w:rPr>
        <w:t>大数据</w:t>
      </w:r>
      <w:r>
        <w:rPr>
          <w:rFonts w:hint="eastAsia" w:ascii="宋体" w:hAnsi="宋体" w:eastAsia="宋体" w:cs="宋体"/>
          <w:color w:val="000000" w:themeColor="text1"/>
          <w:sz w:val="32"/>
          <w:szCs w:val="32"/>
          <w:lang w:val="en-US" w:eastAsia="zh-CN"/>
        </w:rPr>
        <w:t>项目</w:t>
      </w:r>
      <w:r>
        <w:rPr>
          <w:rFonts w:hint="eastAsia" w:ascii="宋体" w:hAnsi="宋体" w:cs="宋体"/>
          <w:color w:val="000000" w:themeColor="text1"/>
          <w:sz w:val="32"/>
          <w:szCs w:val="32"/>
          <w:lang w:val="en-US" w:eastAsia="zh-CN"/>
        </w:rPr>
        <w:t>预算</w:t>
      </w:r>
      <w:r>
        <w:rPr>
          <w:rFonts w:hint="eastAsia" w:ascii="宋体" w:hAnsi="宋体" w:eastAsia="宋体" w:cs="宋体"/>
          <w:color w:val="000000" w:themeColor="text1"/>
          <w:sz w:val="32"/>
          <w:szCs w:val="32"/>
          <w:lang w:val="en-US" w:eastAsia="zh-CN"/>
        </w:rPr>
        <w:t>收入减少</w:t>
      </w:r>
      <w:r>
        <w:rPr>
          <w:rFonts w:hint="eastAsia" w:ascii="宋体" w:hAnsi="宋体" w:cs="宋体"/>
          <w:color w:val="000000" w:themeColor="text1"/>
          <w:sz w:val="32"/>
          <w:szCs w:val="32"/>
          <w:lang w:val="en-US" w:eastAsia="zh-CN"/>
        </w:rPr>
        <w:t>，产业引导资金项目收入增加。</w:t>
      </w:r>
    </w:p>
    <w:p>
      <w:pPr>
        <w:numPr>
          <w:ilvl w:val="0"/>
          <w:numId w:val="1"/>
        </w:numPr>
        <w:ind w:firstLine="640"/>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支出说明</w:t>
      </w:r>
    </w:p>
    <w:p>
      <w:pPr>
        <w:ind w:firstLine="640" w:firstLineChars="200"/>
        <w:rPr>
          <w:rFonts w:hint="eastAsia" w:ascii="宋体" w:hAnsi="宋体" w:eastAsia="宋体" w:cs="宋体"/>
          <w:color w:val="000000" w:themeColor="text1"/>
          <w:sz w:val="32"/>
          <w:szCs w:val="32"/>
        </w:rPr>
      </w:pPr>
      <w:r>
        <w:rPr>
          <w:rFonts w:hint="eastAsia" w:ascii="宋体" w:hAnsi="宋体" w:eastAsia="宋体" w:cs="宋体"/>
          <w:color w:val="000000" w:themeColor="text1"/>
          <w:sz w:val="32"/>
          <w:szCs w:val="32"/>
          <w:lang w:val="en-US" w:eastAsia="zh-CN"/>
        </w:rPr>
        <w:t>收支预算总表支出栏、基本支出表、项目支出表按经济分类和支出功能分类科目编制，反映承德市工业和信息化局年度部门预算中支出预算的总体情况。</w:t>
      </w:r>
      <w:r>
        <w:rPr>
          <w:rFonts w:hint="eastAsia" w:ascii="宋体" w:hAnsi="宋体" w:eastAsia="宋体" w:cs="宋体"/>
          <w:color w:val="000000" w:themeColor="text1"/>
          <w:sz w:val="32"/>
          <w:szCs w:val="32"/>
        </w:rPr>
        <w:t>20</w:t>
      </w:r>
      <w:r>
        <w:rPr>
          <w:rFonts w:hint="eastAsia" w:ascii="宋体" w:hAnsi="宋体" w:eastAsia="宋体" w:cs="宋体"/>
          <w:color w:val="000000" w:themeColor="text1"/>
          <w:sz w:val="32"/>
          <w:szCs w:val="32"/>
          <w:lang w:val="en-US" w:eastAsia="zh-CN"/>
        </w:rPr>
        <w:t>20</w:t>
      </w:r>
      <w:r>
        <w:rPr>
          <w:rFonts w:hint="eastAsia" w:ascii="宋体" w:hAnsi="宋体" w:eastAsia="宋体" w:cs="宋体"/>
          <w:color w:val="000000" w:themeColor="text1"/>
          <w:sz w:val="32"/>
          <w:szCs w:val="32"/>
        </w:rPr>
        <w:t>年</w:t>
      </w:r>
      <w:r>
        <w:rPr>
          <w:rFonts w:hint="eastAsia" w:ascii="宋体" w:hAnsi="宋体" w:eastAsia="宋体" w:cs="宋体"/>
          <w:color w:val="000000" w:themeColor="text1"/>
          <w:sz w:val="32"/>
          <w:szCs w:val="32"/>
          <w:lang w:eastAsia="zh-CN"/>
        </w:rPr>
        <w:t>部门支出</w:t>
      </w:r>
      <w:r>
        <w:rPr>
          <w:rFonts w:hint="eastAsia" w:ascii="宋体" w:hAnsi="宋体" w:eastAsia="宋体" w:cs="宋体"/>
          <w:color w:val="000000" w:themeColor="text1"/>
          <w:sz w:val="32"/>
          <w:szCs w:val="32"/>
        </w:rPr>
        <w:t>预算为</w:t>
      </w:r>
      <w:r>
        <w:rPr>
          <w:rFonts w:hint="eastAsia" w:ascii="宋体" w:hAnsi="宋体" w:cs="宋体"/>
          <w:color w:val="000000" w:themeColor="text1"/>
          <w:sz w:val="32"/>
          <w:szCs w:val="32"/>
          <w:lang w:val="en-US" w:eastAsia="zh-CN"/>
        </w:rPr>
        <w:t>3</w:t>
      </w:r>
      <w:r>
        <w:rPr>
          <w:rFonts w:hint="eastAsia" w:ascii="宋体" w:hAnsi="宋体" w:eastAsia="宋体" w:cs="宋体"/>
          <w:color w:val="000000" w:themeColor="text1"/>
          <w:sz w:val="32"/>
          <w:szCs w:val="32"/>
          <w:lang w:val="en-US" w:eastAsia="zh-CN"/>
        </w:rPr>
        <w:t>850.24</w:t>
      </w:r>
      <w:r>
        <w:rPr>
          <w:rFonts w:hint="eastAsia" w:ascii="宋体" w:hAnsi="宋体" w:eastAsia="宋体" w:cs="宋体"/>
          <w:color w:val="000000" w:themeColor="text1"/>
          <w:sz w:val="32"/>
          <w:szCs w:val="32"/>
        </w:rPr>
        <w:t>万元，</w:t>
      </w:r>
      <w:r>
        <w:rPr>
          <w:rFonts w:hint="eastAsia" w:ascii="宋体" w:hAnsi="宋体" w:eastAsia="宋体" w:cs="宋体"/>
          <w:color w:val="000000" w:themeColor="text1"/>
          <w:sz w:val="32"/>
          <w:szCs w:val="32"/>
          <w:lang w:eastAsia="zh-CN"/>
        </w:rPr>
        <w:t>其中基本</w:t>
      </w:r>
      <w:r>
        <w:rPr>
          <w:rFonts w:hint="eastAsia" w:ascii="宋体" w:hAnsi="宋体" w:eastAsia="宋体" w:cs="宋体"/>
          <w:color w:val="000000" w:themeColor="text1"/>
          <w:sz w:val="32"/>
          <w:szCs w:val="32"/>
        </w:rPr>
        <w:t>支出</w:t>
      </w:r>
      <w:r>
        <w:rPr>
          <w:rFonts w:hint="eastAsia" w:ascii="宋体" w:hAnsi="宋体" w:eastAsia="宋体" w:cs="宋体"/>
          <w:color w:val="000000" w:themeColor="text1"/>
          <w:sz w:val="32"/>
          <w:szCs w:val="32"/>
          <w:lang w:val="en-US" w:eastAsia="zh-CN"/>
        </w:rPr>
        <w:t xml:space="preserve">2670.24 </w:t>
      </w:r>
      <w:r>
        <w:rPr>
          <w:rFonts w:hint="eastAsia" w:ascii="宋体" w:hAnsi="宋体" w:eastAsia="宋体" w:cs="宋体"/>
          <w:color w:val="000000" w:themeColor="text1"/>
          <w:sz w:val="32"/>
          <w:szCs w:val="32"/>
        </w:rPr>
        <w:t>万元，</w:t>
      </w:r>
      <w:r>
        <w:rPr>
          <w:rFonts w:hint="eastAsia" w:ascii="宋体" w:hAnsi="宋体" w:eastAsia="宋体" w:cs="宋体"/>
          <w:color w:val="000000" w:themeColor="text1"/>
          <w:sz w:val="32"/>
          <w:szCs w:val="32"/>
          <w:lang w:eastAsia="zh-CN"/>
        </w:rPr>
        <w:t>包括人员经费</w:t>
      </w:r>
      <w:r>
        <w:rPr>
          <w:rFonts w:hint="eastAsia" w:ascii="宋体" w:hAnsi="宋体" w:eastAsia="宋体" w:cs="宋体"/>
          <w:color w:val="000000" w:themeColor="text1"/>
          <w:sz w:val="32"/>
          <w:szCs w:val="32"/>
          <w:lang w:val="en-US" w:eastAsia="zh-CN"/>
        </w:rPr>
        <w:t>2463.18万元、</w:t>
      </w:r>
      <w:r>
        <w:rPr>
          <w:rFonts w:hint="eastAsia" w:ascii="宋体" w:hAnsi="宋体" w:eastAsia="宋体" w:cs="宋体"/>
          <w:color w:val="000000" w:themeColor="text1"/>
          <w:sz w:val="32"/>
          <w:szCs w:val="32"/>
          <w:lang w:eastAsia="zh-CN"/>
        </w:rPr>
        <w:t>日常</w:t>
      </w:r>
      <w:r>
        <w:rPr>
          <w:rFonts w:hint="eastAsia" w:ascii="宋体" w:hAnsi="宋体" w:eastAsia="宋体" w:cs="宋体"/>
          <w:color w:val="000000" w:themeColor="text1"/>
          <w:sz w:val="32"/>
          <w:szCs w:val="32"/>
        </w:rPr>
        <w:t>公用经费</w:t>
      </w:r>
      <w:r>
        <w:rPr>
          <w:rFonts w:hint="eastAsia" w:ascii="宋体" w:hAnsi="宋体" w:eastAsia="宋体" w:cs="宋体"/>
          <w:color w:val="000000" w:themeColor="text1"/>
          <w:sz w:val="32"/>
          <w:szCs w:val="32"/>
          <w:lang w:val="en-US" w:eastAsia="zh-CN"/>
        </w:rPr>
        <w:t>207.06万元；</w:t>
      </w:r>
      <w:r>
        <w:rPr>
          <w:rFonts w:hint="eastAsia" w:ascii="宋体" w:hAnsi="宋体" w:eastAsia="宋体" w:cs="宋体"/>
          <w:color w:val="000000" w:themeColor="text1"/>
          <w:sz w:val="32"/>
          <w:szCs w:val="32"/>
          <w:lang w:eastAsia="zh-CN"/>
        </w:rPr>
        <w:t>项目支出</w:t>
      </w:r>
      <w:r>
        <w:rPr>
          <w:rFonts w:hint="eastAsia" w:ascii="宋体" w:hAnsi="宋体" w:cs="宋体"/>
          <w:color w:val="000000" w:themeColor="text1"/>
          <w:sz w:val="32"/>
          <w:szCs w:val="32"/>
          <w:lang w:val="en-US" w:eastAsia="zh-CN"/>
        </w:rPr>
        <w:t>1</w:t>
      </w:r>
      <w:r>
        <w:rPr>
          <w:rFonts w:hint="eastAsia" w:ascii="宋体" w:hAnsi="宋体" w:eastAsia="宋体" w:cs="宋体"/>
          <w:color w:val="000000" w:themeColor="text1"/>
          <w:sz w:val="32"/>
          <w:szCs w:val="32"/>
          <w:lang w:val="en-US" w:eastAsia="zh-CN"/>
        </w:rPr>
        <w:t>180.00万元，全部为本级支出。</w:t>
      </w:r>
      <w:r>
        <w:rPr>
          <w:rFonts w:hint="eastAsia" w:ascii="宋体" w:hAnsi="宋体" w:eastAsia="宋体" w:cs="宋体"/>
          <w:color w:val="000000" w:themeColor="text1"/>
          <w:sz w:val="32"/>
          <w:szCs w:val="32"/>
          <w:lang w:eastAsia="zh-CN"/>
        </w:rPr>
        <w:t>比</w:t>
      </w:r>
      <w:r>
        <w:rPr>
          <w:rFonts w:hint="eastAsia" w:ascii="宋体" w:hAnsi="宋体" w:eastAsia="宋体" w:cs="宋体"/>
          <w:color w:val="000000" w:themeColor="text1"/>
          <w:sz w:val="32"/>
          <w:szCs w:val="32"/>
          <w:lang w:val="en-US" w:eastAsia="zh-CN"/>
        </w:rPr>
        <w:t>2019年预算</w:t>
      </w:r>
      <w:r>
        <w:rPr>
          <w:rFonts w:hint="eastAsia" w:ascii="宋体" w:hAnsi="宋体" w:cs="宋体"/>
          <w:color w:val="000000" w:themeColor="text1"/>
          <w:sz w:val="32"/>
          <w:szCs w:val="32"/>
          <w:lang w:val="en-US" w:eastAsia="zh-CN"/>
        </w:rPr>
        <w:t>增加495.64</w:t>
      </w:r>
      <w:r>
        <w:rPr>
          <w:rFonts w:hint="eastAsia" w:ascii="宋体" w:hAnsi="宋体" w:eastAsia="宋体" w:cs="宋体"/>
          <w:color w:val="000000" w:themeColor="text1"/>
          <w:sz w:val="32"/>
          <w:szCs w:val="32"/>
          <w:lang w:val="en-US" w:eastAsia="zh-CN"/>
        </w:rPr>
        <w:t>万元，同比</w:t>
      </w:r>
      <w:r>
        <w:rPr>
          <w:rFonts w:hint="eastAsia" w:ascii="宋体" w:hAnsi="宋体" w:cs="宋体"/>
          <w:color w:val="000000" w:themeColor="text1"/>
          <w:sz w:val="32"/>
          <w:szCs w:val="32"/>
          <w:lang w:val="en-US" w:eastAsia="zh-CN"/>
        </w:rPr>
        <w:t>增长14.77</w:t>
      </w:r>
      <w:r>
        <w:rPr>
          <w:rFonts w:hint="eastAsia" w:ascii="宋体" w:hAnsi="宋体" w:eastAsia="宋体" w:cs="宋体"/>
          <w:color w:val="000000" w:themeColor="text1"/>
          <w:sz w:val="32"/>
          <w:szCs w:val="32"/>
          <w:lang w:val="en-US" w:eastAsia="zh-CN"/>
        </w:rPr>
        <w:t>%。原因为大数据工作职能划转网信办，项目</w:t>
      </w:r>
      <w:r>
        <w:rPr>
          <w:rFonts w:hint="eastAsia" w:ascii="宋体" w:hAnsi="宋体" w:cs="宋体"/>
          <w:color w:val="000000" w:themeColor="text1"/>
          <w:sz w:val="32"/>
          <w:szCs w:val="32"/>
          <w:lang w:val="en-US" w:eastAsia="zh-CN"/>
        </w:rPr>
        <w:t>预算支出</w:t>
      </w:r>
      <w:r>
        <w:rPr>
          <w:rFonts w:hint="eastAsia" w:ascii="宋体" w:hAnsi="宋体" w:eastAsia="宋体" w:cs="宋体"/>
          <w:color w:val="000000" w:themeColor="text1"/>
          <w:sz w:val="32"/>
          <w:szCs w:val="32"/>
          <w:lang w:val="en-US" w:eastAsia="zh-CN"/>
        </w:rPr>
        <w:t>减少。</w:t>
      </w:r>
      <w:r>
        <w:rPr>
          <w:rFonts w:hint="eastAsia" w:ascii="宋体" w:hAnsi="宋体" w:cs="宋体"/>
          <w:color w:val="000000" w:themeColor="text1"/>
          <w:sz w:val="32"/>
          <w:szCs w:val="32"/>
          <w:lang w:val="en-US" w:eastAsia="zh-CN"/>
        </w:rPr>
        <w:t>产业引导资金项目支出增加。</w:t>
      </w:r>
    </w:p>
    <w:p>
      <w:pPr>
        <w:numPr>
          <w:ilvl w:val="0"/>
          <w:numId w:val="1"/>
        </w:numPr>
        <w:ind w:firstLine="640" w:firstLineChars="0"/>
        <w:rPr>
          <w:rFonts w:ascii="Times New Roman" w:hAnsi="Times New Roman" w:eastAsia="方正仿宋_GBK" w:cs="Times New Roman"/>
          <w:sz w:val="32"/>
          <w:szCs w:val="32"/>
        </w:rPr>
      </w:pPr>
      <w:r>
        <w:rPr>
          <w:rFonts w:ascii="Times New Roman" w:hAnsi="Times New Roman" w:eastAsia="方正仿宋_GBK" w:cs="Times New Roman"/>
          <w:sz w:val="32"/>
          <w:szCs w:val="32"/>
        </w:rPr>
        <w:t>比上年增减情况</w:t>
      </w:r>
    </w:p>
    <w:p>
      <w:pPr>
        <w:ind w:firstLine="640" w:firstLineChars="200"/>
        <w:rPr>
          <w:rFonts w:hint="eastAsia" w:ascii="仿宋_GB2312" w:hAnsi="仿宋_GB2312" w:eastAsia="仿宋_GB2312" w:cs="仿宋_GB2312"/>
          <w:color w:val="000000" w:themeColor="text1"/>
          <w:sz w:val="32"/>
          <w:szCs w:val="32"/>
          <w:lang w:val="en-US" w:eastAsia="zh-CN"/>
        </w:rPr>
      </w:pPr>
      <w:r>
        <w:rPr>
          <w:rFonts w:hint="eastAsia" w:ascii="宋体" w:hAnsi="宋体" w:eastAsia="宋体" w:cs="宋体"/>
          <w:color w:val="000000" w:themeColor="text1"/>
          <w:sz w:val="32"/>
          <w:szCs w:val="32"/>
          <w:lang w:val="en-US" w:eastAsia="zh-CN"/>
        </w:rPr>
        <w:t>2020年部门预算较2019年预算</w:t>
      </w:r>
      <w:r>
        <w:rPr>
          <w:rFonts w:hint="eastAsia" w:ascii="宋体" w:hAnsi="宋体" w:cs="宋体"/>
          <w:color w:val="000000" w:themeColor="text1"/>
          <w:sz w:val="32"/>
          <w:szCs w:val="32"/>
          <w:lang w:val="en-US" w:eastAsia="zh-CN"/>
        </w:rPr>
        <w:t>增加495.64</w:t>
      </w:r>
      <w:r>
        <w:rPr>
          <w:rFonts w:hint="eastAsia" w:ascii="宋体" w:hAnsi="宋体" w:eastAsia="宋体" w:cs="宋体"/>
          <w:color w:val="000000" w:themeColor="text1"/>
          <w:sz w:val="32"/>
          <w:szCs w:val="32"/>
          <w:lang w:val="en-US" w:eastAsia="zh-CN"/>
        </w:rPr>
        <w:t>万元，同比</w:t>
      </w:r>
      <w:r>
        <w:rPr>
          <w:rFonts w:hint="eastAsia" w:ascii="宋体" w:hAnsi="宋体" w:cs="宋体"/>
          <w:color w:val="000000" w:themeColor="text1"/>
          <w:sz w:val="32"/>
          <w:szCs w:val="32"/>
          <w:lang w:val="en-US" w:eastAsia="zh-CN"/>
        </w:rPr>
        <w:t>增长14.77</w:t>
      </w:r>
      <w:r>
        <w:rPr>
          <w:rFonts w:hint="eastAsia" w:ascii="宋体" w:hAnsi="宋体" w:eastAsia="宋体" w:cs="宋体"/>
          <w:color w:val="000000" w:themeColor="text1"/>
          <w:sz w:val="32"/>
          <w:szCs w:val="32"/>
          <w:lang w:val="en-US" w:eastAsia="zh-CN"/>
        </w:rPr>
        <w:t>%。其中：基本支出减少54.36万元，同比降低1.99%，原因为在职转退休，工资减少；离退休人员死亡，支出减少；项目支出</w:t>
      </w:r>
      <w:r>
        <w:rPr>
          <w:rFonts w:hint="eastAsia" w:ascii="宋体" w:hAnsi="宋体" w:cs="宋体"/>
          <w:color w:val="000000" w:themeColor="text1"/>
          <w:sz w:val="32"/>
          <w:szCs w:val="32"/>
          <w:lang w:val="en-US" w:eastAsia="zh-CN"/>
        </w:rPr>
        <w:t>增加550.00</w:t>
      </w:r>
      <w:r>
        <w:rPr>
          <w:rFonts w:hint="eastAsia" w:ascii="宋体" w:hAnsi="宋体" w:eastAsia="宋体" w:cs="宋体"/>
          <w:color w:val="000000" w:themeColor="text1"/>
          <w:sz w:val="32"/>
          <w:szCs w:val="32"/>
          <w:lang w:val="en-US" w:eastAsia="zh-CN"/>
        </w:rPr>
        <w:t>万元，同比</w:t>
      </w:r>
      <w:r>
        <w:rPr>
          <w:rFonts w:hint="eastAsia" w:ascii="宋体" w:hAnsi="宋体" w:cs="宋体"/>
          <w:color w:val="000000" w:themeColor="text1"/>
          <w:sz w:val="32"/>
          <w:szCs w:val="32"/>
          <w:lang w:val="en-US" w:eastAsia="zh-CN"/>
        </w:rPr>
        <w:t>增加87.30</w:t>
      </w:r>
      <w:r>
        <w:rPr>
          <w:rFonts w:hint="eastAsia" w:ascii="宋体" w:hAnsi="宋体" w:eastAsia="宋体" w:cs="宋体"/>
          <w:color w:val="000000" w:themeColor="text1"/>
          <w:sz w:val="32"/>
          <w:szCs w:val="32"/>
          <w:lang w:val="en-US" w:eastAsia="zh-CN"/>
        </w:rPr>
        <w:t>%，原因为大数据工作职能划转网信办，项目</w:t>
      </w:r>
      <w:r>
        <w:rPr>
          <w:rFonts w:hint="eastAsia" w:ascii="宋体" w:hAnsi="宋体" w:cs="宋体"/>
          <w:color w:val="000000" w:themeColor="text1"/>
          <w:sz w:val="32"/>
          <w:szCs w:val="32"/>
          <w:lang w:val="en-US" w:eastAsia="zh-CN"/>
        </w:rPr>
        <w:t>预算</w:t>
      </w:r>
      <w:r>
        <w:rPr>
          <w:rFonts w:hint="eastAsia" w:ascii="宋体" w:hAnsi="宋体" w:eastAsia="宋体" w:cs="宋体"/>
          <w:color w:val="000000" w:themeColor="text1"/>
          <w:sz w:val="32"/>
          <w:szCs w:val="32"/>
          <w:lang w:val="en-US" w:eastAsia="zh-CN"/>
        </w:rPr>
        <w:t>减少。</w:t>
      </w:r>
      <w:r>
        <w:rPr>
          <w:rFonts w:hint="eastAsia" w:ascii="宋体" w:hAnsi="宋体" w:cs="宋体"/>
          <w:color w:val="000000" w:themeColor="text1"/>
          <w:sz w:val="32"/>
          <w:szCs w:val="32"/>
          <w:lang w:val="en-US" w:eastAsia="zh-CN"/>
        </w:rPr>
        <w:t>产业引导资金项目支出增加。</w:t>
      </w: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keepNext w:val="0"/>
        <w:keepLines w:val="0"/>
        <w:pageBreakBefore w:val="0"/>
        <w:widowControl w:val="0"/>
        <w:kinsoku/>
        <w:wordWrap/>
        <w:overflowPunct/>
        <w:topLinePunct w:val="0"/>
        <w:autoSpaceDE w:val="0"/>
        <w:autoSpaceDN w:val="0"/>
        <w:bidi w:val="0"/>
        <w:adjustRightInd w:val="0"/>
        <w:snapToGrid/>
        <w:spacing w:line="600" w:lineRule="exact"/>
        <w:ind w:left="198" w:firstLine="640" w:firstLineChars="200"/>
        <w:jc w:val="left"/>
        <w:textAlignment w:val="auto"/>
        <w:rPr>
          <w:rFonts w:hint="eastAsia" w:ascii="宋体" w:hAnsi="宋体" w:eastAsia="宋体" w:cs="宋体"/>
          <w:color w:val="000000" w:themeColor="text1"/>
          <w:sz w:val="32"/>
          <w:szCs w:val="32"/>
          <w:lang w:val="en-US" w:eastAsia="zh-CN"/>
        </w:rPr>
      </w:pPr>
      <w:r>
        <w:rPr>
          <w:rFonts w:hint="eastAsia" w:ascii="宋体" w:hAnsi="宋体" w:eastAsia="宋体" w:cs="宋体"/>
          <w:color w:val="000000" w:themeColor="text1"/>
          <w:sz w:val="32"/>
          <w:szCs w:val="32"/>
        </w:rPr>
        <w:t>机关运行经费共计安排</w:t>
      </w:r>
      <w:r>
        <w:rPr>
          <w:rFonts w:hint="eastAsia" w:ascii="宋体" w:hAnsi="宋体" w:eastAsia="宋体" w:cs="宋体"/>
          <w:color w:val="000000" w:themeColor="text1"/>
          <w:sz w:val="32"/>
          <w:szCs w:val="32"/>
          <w:lang w:val="en-US" w:eastAsia="zh-CN"/>
        </w:rPr>
        <w:t>207.06</w:t>
      </w:r>
      <w:r>
        <w:rPr>
          <w:rFonts w:hint="eastAsia" w:ascii="宋体" w:hAnsi="宋体" w:eastAsia="宋体" w:cs="宋体"/>
          <w:color w:val="000000" w:themeColor="text1"/>
          <w:sz w:val="32"/>
          <w:szCs w:val="32"/>
        </w:rPr>
        <w:t>万元，主要用于</w:t>
      </w:r>
      <w:r>
        <w:rPr>
          <w:rFonts w:hint="eastAsia" w:ascii="宋体" w:hAnsi="宋体" w:eastAsia="宋体" w:cs="宋体"/>
          <w:color w:val="000000" w:themeColor="text1"/>
          <w:sz w:val="32"/>
          <w:szCs w:val="32"/>
          <w:lang w:eastAsia="zh-CN"/>
        </w:rPr>
        <w:t>保证机关正常运转的办公及印刷费、邮电费、差旅费、会议费、福利费、专用材料及一般设备购置费、办公用房水电费、办公用房取暖费、日常维修费、办公楼物业管理费、公务车运行维护费等支出</w:t>
      </w:r>
      <w:r>
        <w:rPr>
          <w:rFonts w:hint="eastAsia" w:ascii="宋体" w:hAnsi="宋体" w:eastAsia="宋体" w:cs="宋体"/>
          <w:color w:val="000000" w:themeColor="text1"/>
          <w:sz w:val="32"/>
          <w:szCs w:val="32"/>
        </w:rPr>
        <w:t>。</w:t>
      </w:r>
      <w:r>
        <w:rPr>
          <w:rFonts w:hint="eastAsia" w:ascii="宋体" w:hAnsi="宋体" w:eastAsia="宋体" w:cs="宋体"/>
          <w:color w:val="000000" w:themeColor="text1"/>
          <w:sz w:val="32"/>
          <w:szCs w:val="32"/>
          <w:lang w:eastAsia="zh-CN"/>
        </w:rPr>
        <w:t>其中：办公费</w:t>
      </w:r>
      <w:r>
        <w:rPr>
          <w:rFonts w:hint="eastAsia" w:ascii="宋体" w:hAnsi="宋体" w:eastAsia="宋体" w:cs="宋体"/>
          <w:color w:val="000000" w:themeColor="text1"/>
          <w:sz w:val="32"/>
          <w:szCs w:val="32"/>
          <w:lang w:val="en-US" w:eastAsia="zh-CN"/>
        </w:rPr>
        <w:t>12.94万元、邮电费40.74万元、差旅费15.00万元、公务接待费1.36万元（不含公用经费中2.00万元公务接待费）、福利费9.69万元、工会经费8.28万元、</w:t>
      </w:r>
      <w:r>
        <w:rPr>
          <w:rFonts w:hint="eastAsia" w:ascii="宋体" w:hAnsi="宋体" w:eastAsia="宋体" w:cs="宋体"/>
          <w:color w:val="000000" w:themeColor="text1"/>
          <w:sz w:val="32"/>
          <w:szCs w:val="32"/>
          <w:lang w:eastAsia="zh-CN"/>
        </w:rPr>
        <w:t>公务用车运行费</w:t>
      </w:r>
      <w:r>
        <w:rPr>
          <w:rFonts w:hint="eastAsia" w:ascii="宋体" w:hAnsi="宋体" w:eastAsia="宋体" w:cs="宋体"/>
          <w:color w:val="000000" w:themeColor="text1"/>
          <w:sz w:val="32"/>
          <w:szCs w:val="32"/>
          <w:lang w:val="en-US" w:eastAsia="zh-CN"/>
        </w:rPr>
        <w:t>4.20万元（不含公用经费中5.00万元公车运行费）、公务交通补贴58.13万元、离退休人员公用经费21.66万元、离退休人员福利费30.56万元。</w:t>
      </w:r>
      <w:r>
        <w:rPr>
          <w:rFonts w:hint="eastAsia" w:ascii="宋体" w:hAnsi="宋体" w:eastAsia="宋体" w:cs="宋体"/>
          <w:color w:val="000000" w:themeColor="text1"/>
          <w:sz w:val="32"/>
          <w:szCs w:val="32"/>
          <w:lang w:eastAsia="zh-CN"/>
        </w:rPr>
        <w:t>较上年公开数据减少</w:t>
      </w:r>
      <w:r>
        <w:rPr>
          <w:rFonts w:hint="eastAsia" w:ascii="宋体" w:hAnsi="宋体" w:eastAsia="宋体" w:cs="宋体"/>
          <w:color w:val="000000" w:themeColor="text1"/>
          <w:sz w:val="32"/>
          <w:szCs w:val="32"/>
          <w:lang w:val="en-US" w:eastAsia="zh-CN"/>
        </w:rPr>
        <w:t>13.41万元，同比降低6.08%。减少原因为2020年机关运行经费未包含因公出</w:t>
      </w:r>
      <w:r>
        <w:rPr>
          <w:rFonts w:hint="eastAsia" w:ascii="宋体" w:hAnsi="宋体" w:eastAsia="宋体" w:cs="宋体"/>
          <w:color w:val="000000" w:themeColor="text1"/>
          <w:sz w:val="32"/>
          <w:szCs w:val="32"/>
        </w:rPr>
        <w:t>（境）</w:t>
      </w:r>
      <w:r>
        <w:rPr>
          <w:rFonts w:hint="eastAsia" w:ascii="宋体" w:hAnsi="宋体" w:eastAsia="宋体" w:cs="宋体"/>
          <w:color w:val="000000" w:themeColor="text1"/>
          <w:sz w:val="32"/>
          <w:szCs w:val="32"/>
          <w:lang w:val="en-US" w:eastAsia="zh-CN"/>
        </w:rPr>
        <w:t>国经费和人员正常增减变动，造成数据减少。</w:t>
      </w:r>
    </w:p>
    <w:p>
      <w:pPr>
        <w:autoSpaceDE w:val="0"/>
        <w:autoSpaceDN w:val="0"/>
        <w:adjustRightInd w:val="0"/>
        <w:ind w:left="198" w:firstLine="640" w:firstLineChars="200"/>
        <w:jc w:val="left"/>
        <w:rPr>
          <w:rFonts w:ascii="黑体" w:hAnsi="黑体" w:eastAsia="黑体" w:cs="Times New Roman"/>
          <w:color w:val="000000" w:themeColor="text1"/>
          <w:sz w:val="32"/>
          <w:szCs w:val="32"/>
        </w:rPr>
      </w:pPr>
      <w:r>
        <w:rPr>
          <w:rFonts w:hint="eastAsia" w:ascii="黑体" w:hAnsi="黑体" w:eastAsia="黑体" w:cs="Times New Roman"/>
          <w:color w:val="000000" w:themeColor="text1"/>
          <w:sz w:val="32"/>
          <w:szCs w:val="32"/>
        </w:rPr>
        <w:t>四、财政拨款</w:t>
      </w:r>
      <w:r>
        <w:rPr>
          <w:rFonts w:ascii="黑体" w:hAnsi="黑体" w:eastAsia="黑体" w:cs="Times New Roman"/>
          <w:color w:val="000000" w:themeColor="text1"/>
          <w:sz w:val="32"/>
          <w:szCs w:val="32"/>
        </w:rPr>
        <w:t>“</w:t>
      </w:r>
      <w:r>
        <w:rPr>
          <w:rFonts w:hint="eastAsia" w:ascii="黑体" w:hAnsi="黑体" w:eastAsia="黑体" w:cs="Times New Roman"/>
          <w:color w:val="000000" w:themeColor="text1"/>
          <w:sz w:val="32"/>
          <w:szCs w:val="32"/>
        </w:rPr>
        <w:t>三公</w:t>
      </w:r>
      <w:r>
        <w:rPr>
          <w:rFonts w:ascii="黑体" w:hAnsi="黑体" w:eastAsia="黑体" w:cs="Times New Roman"/>
          <w:color w:val="000000" w:themeColor="text1"/>
          <w:sz w:val="32"/>
          <w:szCs w:val="32"/>
        </w:rPr>
        <w:t>”</w:t>
      </w:r>
      <w:r>
        <w:rPr>
          <w:rFonts w:hint="eastAsia" w:ascii="黑体" w:hAnsi="黑体" w:eastAsia="黑体" w:cs="Times New Roman"/>
          <w:color w:val="000000" w:themeColor="text1"/>
          <w:sz w:val="32"/>
          <w:szCs w:val="32"/>
        </w:rPr>
        <w:t>经费预算情况及增减变化原因</w:t>
      </w:r>
    </w:p>
    <w:p>
      <w:pPr>
        <w:autoSpaceDE w:val="0"/>
        <w:autoSpaceDN w:val="0"/>
        <w:adjustRightInd w:val="0"/>
        <w:ind w:left="198" w:firstLine="640" w:firstLineChars="200"/>
        <w:jc w:val="left"/>
        <w:rPr>
          <w:rFonts w:hint="eastAsia" w:ascii="宋体" w:hAnsi="宋体" w:eastAsia="宋体" w:cs="宋体"/>
          <w:color w:val="000000" w:themeColor="text1"/>
          <w:sz w:val="32"/>
          <w:szCs w:val="32"/>
        </w:rPr>
      </w:pPr>
      <w:r>
        <w:rPr>
          <w:rFonts w:hint="eastAsia" w:ascii="宋体" w:hAnsi="宋体" w:eastAsia="宋体" w:cs="宋体"/>
          <w:color w:val="000000" w:themeColor="text1"/>
          <w:sz w:val="32"/>
          <w:szCs w:val="32"/>
        </w:rPr>
        <w:t>20</w:t>
      </w:r>
      <w:r>
        <w:rPr>
          <w:rFonts w:hint="eastAsia" w:ascii="宋体" w:hAnsi="宋体" w:eastAsia="宋体" w:cs="宋体"/>
          <w:color w:val="000000" w:themeColor="text1"/>
          <w:sz w:val="32"/>
          <w:szCs w:val="32"/>
          <w:lang w:val="en-US" w:eastAsia="zh-CN"/>
        </w:rPr>
        <w:t>20</w:t>
      </w:r>
      <w:r>
        <w:rPr>
          <w:rFonts w:hint="eastAsia" w:ascii="宋体" w:hAnsi="宋体" w:eastAsia="宋体" w:cs="宋体"/>
          <w:color w:val="000000" w:themeColor="text1"/>
          <w:sz w:val="32"/>
          <w:szCs w:val="32"/>
        </w:rPr>
        <w:t>年，财政拨款“三公”经费预算安排</w:t>
      </w:r>
      <w:r>
        <w:rPr>
          <w:rFonts w:hint="eastAsia" w:ascii="宋体" w:hAnsi="宋体" w:eastAsia="宋体" w:cs="宋体"/>
          <w:color w:val="000000" w:themeColor="text1"/>
          <w:sz w:val="32"/>
          <w:szCs w:val="32"/>
          <w:lang w:val="en-US" w:eastAsia="zh-CN"/>
        </w:rPr>
        <w:t>12.56</w:t>
      </w:r>
      <w:r>
        <w:rPr>
          <w:rFonts w:hint="eastAsia" w:ascii="宋体" w:hAnsi="宋体" w:eastAsia="宋体" w:cs="宋体"/>
          <w:color w:val="000000" w:themeColor="text1"/>
          <w:sz w:val="32"/>
          <w:szCs w:val="32"/>
        </w:rPr>
        <w:t>万元，其中</w:t>
      </w:r>
      <w:r>
        <w:rPr>
          <w:rFonts w:hint="eastAsia" w:ascii="宋体" w:hAnsi="宋体" w:eastAsia="宋体" w:cs="宋体"/>
          <w:color w:val="000000" w:themeColor="text1"/>
          <w:sz w:val="32"/>
          <w:szCs w:val="32"/>
          <w:lang w:eastAsia="zh-CN"/>
        </w:rPr>
        <w:t>：</w:t>
      </w:r>
      <w:r>
        <w:rPr>
          <w:rFonts w:hint="eastAsia" w:ascii="宋体" w:hAnsi="宋体" w:eastAsia="宋体" w:cs="宋体"/>
          <w:color w:val="000000" w:themeColor="text1"/>
          <w:sz w:val="32"/>
          <w:szCs w:val="32"/>
        </w:rPr>
        <w:t>因公出国（境）费</w:t>
      </w:r>
      <w:r>
        <w:rPr>
          <w:rFonts w:hint="eastAsia" w:ascii="宋体" w:hAnsi="宋体" w:eastAsia="宋体" w:cs="宋体"/>
          <w:color w:val="000000" w:themeColor="text1"/>
          <w:sz w:val="32"/>
          <w:szCs w:val="32"/>
          <w:lang w:val="en-US" w:eastAsia="zh-CN"/>
        </w:rPr>
        <w:t>0.00</w:t>
      </w:r>
      <w:r>
        <w:rPr>
          <w:rFonts w:hint="eastAsia" w:ascii="宋体" w:hAnsi="宋体" w:eastAsia="宋体" w:cs="宋体"/>
          <w:color w:val="000000" w:themeColor="text1"/>
          <w:sz w:val="32"/>
          <w:szCs w:val="32"/>
        </w:rPr>
        <w:t>万元</w:t>
      </w:r>
      <w:r>
        <w:rPr>
          <w:rFonts w:hint="eastAsia" w:ascii="宋体" w:hAnsi="宋体" w:cs="宋体"/>
          <w:color w:val="000000" w:themeColor="text1"/>
          <w:sz w:val="32"/>
          <w:szCs w:val="32"/>
          <w:lang w:eastAsia="zh-CN"/>
        </w:rPr>
        <w:t>，比上年预算减少</w:t>
      </w:r>
      <w:r>
        <w:rPr>
          <w:rFonts w:hint="eastAsia" w:ascii="宋体" w:hAnsi="宋体" w:cs="宋体"/>
          <w:color w:val="000000" w:themeColor="text1"/>
          <w:sz w:val="32"/>
          <w:szCs w:val="32"/>
          <w:lang w:val="en-US" w:eastAsia="zh-CN"/>
        </w:rPr>
        <w:t>10.00万元，同比降低100%，原因为本年因公出国预算财政未批复到各部门</w:t>
      </w:r>
      <w:r>
        <w:rPr>
          <w:rFonts w:hint="eastAsia" w:ascii="宋体" w:hAnsi="宋体" w:eastAsia="宋体" w:cs="宋体"/>
          <w:color w:val="000000" w:themeColor="text1"/>
          <w:sz w:val="32"/>
          <w:szCs w:val="32"/>
        </w:rPr>
        <w:t>；公务用车购置及运维费</w:t>
      </w:r>
      <w:r>
        <w:rPr>
          <w:rFonts w:hint="eastAsia" w:ascii="宋体" w:hAnsi="宋体" w:eastAsia="宋体" w:cs="宋体"/>
          <w:color w:val="000000" w:themeColor="text1"/>
          <w:sz w:val="32"/>
          <w:szCs w:val="32"/>
          <w:lang w:val="en-US" w:eastAsia="zh-CN"/>
        </w:rPr>
        <w:t>9.20</w:t>
      </w:r>
      <w:r>
        <w:rPr>
          <w:rFonts w:hint="eastAsia" w:ascii="宋体" w:hAnsi="宋体" w:eastAsia="宋体" w:cs="宋体"/>
          <w:color w:val="000000" w:themeColor="text1"/>
          <w:sz w:val="32"/>
          <w:szCs w:val="32"/>
        </w:rPr>
        <w:t>万元（其中：公务用车运行费</w:t>
      </w:r>
      <w:r>
        <w:rPr>
          <w:rFonts w:hint="eastAsia" w:ascii="宋体" w:hAnsi="宋体" w:eastAsia="宋体" w:cs="宋体"/>
          <w:color w:val="000000" w:themeColor="text1"/>
          <w:sz w:val="32"/>
          <w:szCs w:val="32"/>
          <w:lang w:val="en-US" w:eastAsia="zh-CN"/>
        </w:rPr>
        <w:t>9.20</w:t>
      </w:r>
      <w:r>
        <w:rPr>
          <w:rFonts w:hint="eastAsia" w:ascii="宋体" w:hAnsi="宋体" w:eastAsia="宋体" w:cs="宋体"/>
          <w:color w:val="000000" w:themeColor="text1"/>
          <w:sz w:val="32"/>
          <w:szCs w:val="32"/>
        </w:rPr>
        <w:t>万元)</w:t>
      </w:r>
      <w:r>
        <w:rPr>
          <w:rFonts w:hint="eastAsia" w:ascii="宋体" w:hAnsi="宋体" w:cs="宋体"/>
          <w:color w:val="000000" w:themeColor="text1"/>
          <w:sz w:val="32"/>
          <w:szCs w:val="32"/>
          <w:lang w:eastAsia="zh-CN"/>
        </w:rPr>
        <w:t>，比上年预算减少</w:t>
      </w:r>
      <w:r>
        <w:rPr>
          <w:rFonts w:hint="eastAsia" w:ascii="宋体" w:hAnsi="宋体" w:cs="宋体"/>
          <w:color w:val="000000" w:themeColor="text1"/>
          <w:sz w:val="32"/>
          <w:szCs w:val="32"/>
          <w:lang w:val="en-US" w:eastAsia="zh-CN"/>
        </w:rPr>
        <w:t>5.00万元，同比减低35.21%，原因为节约开支，减少预算</w:t>
      </w:r>
      <w:r>
        <w:rPr>
          <w:rFonts w:hint="eastAsia" w:ascii="宋体" w:hAnsi="宋体" w:eastAsia="宋体" w:cs="宋体"/>
          <w:color w:val="000000" w:themeColor="text1"/>
          <w:sz w:val="32"/>
          <w:szCs w:val="32"/>
        </w:rPr>
        <w:t>；公务接待费</w:t>
      </w:r>
      <w:r>
        <w:rPr>
          <w:rFonts w:hint="eastAsia" w:ascii="宋体" w:hAnsi="宋体" w:eastAsia="宋体" w:cs="宋体"/>
          <w:color w:val="000000" w:themeColor="text1"/>
          <w:sz w:val="32"/>
          <w:szCs w:val="32"/>
          <w:lang w:val="en-US" w:eastAsia="zh-CN"/>
        </w:rPr>
        <w:t>3.36</w:t>
      </w:r>
      <w:r>
        <w:rPr>
          <w:rFonts w:hint="eastAsia" w:ascii="宋体" w:hAnsi="宋体" w:eastAsia="宋体" w:cs="宋体"/>
          <w:color w:val="000000" w:themeColor="text1"/>
          <w:sz w:val="32"/>
          <w:szCs w:val="32"/>
        </w:rPr>
        <w:t>万元</w:t>
      </w:r>
      <w:r>
        <w:rPr>
          <w:rFonts w:hint="eastAsia" w:ascii="宋体" w:hAnsi="宋体" w:cs="宋体"/>
          <w:color w:val="000000" w:themeColor="text1"/>
          <w:sz w:val="32"/>
          <w:szCs w:val="32"/>
          <w:lang w:eastAsia="zh-CN"/>
        </w:rPr>
        <w:t>，比上年预算减少</w:t>
      </w:r>
      <w:r>
        <w:rPr>
          <w:rFonts w:hint="eastAsia" w:ascii="宋体" w:hAnsi="宋体" w:cs="宋体"/>
          <w:color w:val="000000" w:themeColor="text1"/>
          <w:sz w:val="32"/>
          <w:szCs w:val="32"/>
          <w:lang w:val="en-US" w:eastAsia="zh-CN"/>
        </w:rPr>
        <w:t>2.04万元，同比降低37.77%，原因为减少接待任务，降低支出。</w:t>
      </w:r>
      <w:r>
        <w:rPr>
          <w:rFonts w:hint="eastAsia" w:ascii="宋体" w:hAnsi="宋体" w:eastAsia="宋体" w:cs="宋体"/>
          <w:color w:val="000000" w:themeColor="text1"/>
          <w:sz w:val="32"/>
          <w:szCs w:val="32"/>
          <w:lang w:eastAsia="zh-CN"/>
        </w:rPr>
        <w:t>“三公”经费</w:t>
      </w:r>
      <w:r>
        <w:rPr>
          <w:rFonts w:hint="eastAsia" w:ascii="宋体" w:hAnsi="宋体" w:cs="宋体"/>
          <w:color w:val="000000" w:themeColor="text1"/>
          <w:sz w:val="32"/>
          <w:szCs w:val="32"/>
          <w:lang w:eastAsia="zh-CN"/>
        </w:rPr>
        <w:t>合计</w:t>
      </w:r>
      <w:r>
        <w:rPr>
          <w:rFonts w:hint="eastAsia" w:ascii="宋体" w:hAnsi="宋体" w:eastAsia="宋体" w:cs="宋体"/>
          <w:color w:val="000000" w:themeColor="text1"/>
          <w:sz w:val="32"/>
          <w:szCs w:val="32"/>
          <w:lang w:eastAsia="zh-CN"/>
        </w:rPr>
        <w:t>比上年预算</w:t>
      </w:r>
      <w:r>
        <w:rPr>
          <w:rFonts w:hint="eastAsia" w:ascii="宋体" w:hAnsi="宋体" w:eastAsia="宋体" w:cs="宋体"/>
          <w:color w:val="000000" w:themeColor="text1"/>
          <w:sz w:val="32"/>
          <w:szCs w:val="32"/>
          <w:lang w:val="en-US" w:eastAsia="zh-CN"/>
        </w:rPr>
        <w:t>减少17.04万元，同比降低57.56%。原因为2020年因公出国</w:t>
      </w:r>
      <w:r>
        <w:rPr>
          <w:rFonts w:hint="eastAsia" w:ascii="宋体" w:hAnsi="宋体" w:eastAsia="宋体" w:cs="宋体"/>
          <w:color w:val="000000" w:themeColor="text1"/>
          <w:sz w:val="32"/>
          <w:szCs w:val="32"/>
        </w:rPr>
        <w:t>（境）</w:t>
      </w:r>
      <w:r>
        <w:rPr>
          <w:rFonts w:hint="eastAsia" w:ascii="宋体" w:hAnsi="宋体" w:eastAsia="宋体" w:cs="宋体"/>
          <w:color w:val="000000" w:themeColor="text1"/>
          <w:sz w:val="32"/>
          <w:szCs w:val="32"/>
          <w:lang w:val="en-US" w:eastAsia="zh-CN"/>
        </w:rPr>
        <w:t>费未在部门预算中批复，公车运行预算费用较少，公务接待预算费用减少，三公经费总体减少。</w:t>
      </w:r>
    </w:p>
    <w:p>
      <w:pPr>
        <w:numPr>
          <w:ilvl w:val="0"/>
          <w:numId w:val="2"/>
        </w:numPr>
        <w:autoSpaceDE w:val="0"/>
        <w:autoSpaceDN w:val="0"/>
        <w:adjustRightInd w:val="0"/>
        <w:ind w:left="198" w:firstLine="640" w:firstLineChars="200"/>
        <w:jc w:val="left"/>
        <w:rPr>
          <w:rFonts w:hint="eastAsia" w:ascii="黑体" w:hAnsi="黑体" w:eastAsia="黑体" w:cs="Times New Roman"/>
          <w:color w:val="auto"/>
          <w:sz w:val="32"/>
          <w:szCs w:val="32"/>
        </w:rPr>
      </w:pPr>
      <w:r>
        <w:rPr>
          <w:rFonts w:hint="eastAsia" w:ascii="黑体" w:hAnsi="黑体" w:eastAsia="黑体" w:cs="Times New Roman"/>
          <w:color w:val="auto"/>
          <w:sz w:val="32"/>
          <w:szCs w:val="32"/>
        </w:rPr>
        <w:t>绩效预算信息</w:t>
      </w:r>
    </w:p>
    <w:p>
      <w:pPr>
        <w:ind w:firstLine="643" w:firstLineChars="200"/>
        <w:jc w:val="left"/>
        <w:rPr>
          <w:rFonts w:hint="eastAsia" w:ascii="黑体" w:hAnsi="黑体" w:eastAsia="黑体" w:cs="黑体"/>
          <w:b/>
          <w:sz w:val="32"/>
          <w:szCs w:val="32"/>
        </w:rPr>
      </w:pPr>
      <w:bookmarkStart w:id="0" w:name="_Toc471398463"/>
      <w:r>
        <w:rPr>
          <w:rFonts w:hint="eastAsia" w:ascii="黑体" w:hAnsi="黑体" w:eastAsia="黑体" w:cs="黑体"/>
          <w:b/>
          <w:sz w:val="32"/>
          <w:szCs w:val="32"/>
        </w:rPr>
        <w:t>第一部分 部门整体绩效目标</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（一）总体绩效目标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宋体" w:hAnsi="宋体" w:eastAsia="宋体" w:cs="宋体"/>
          <w:color w:val="000000" w:themeColor="text1"/>
          <w:sz w:val="32"/>
          <w:szCs w:val="32"/>
        </w:rPr>
      </w:pPr>
      <w:r>
        <w:rPr>
          <w:rFonts w:hint="eastAsia" w:ascii="宋体" w:hAnsi="宋体" w:eastAsia="宋体" w:cs="宋体"/>
          <w:sz w:val="32"/>
          <w:szCs w:val="32"/>
        </w:rPr>
        <w:t>认真贯彻党的十九大精神，落实省、市经济工作会议精神以及工业稳增长、促转型工作的决策部署，重点围绕全市重点工作目标任务，全力扶持骨干工业企业，突出抓好服务保障、工业运行、民营经济、投资和技改、产业体系建设等工作，不断促进全市工业经济平稳健康发展。密切跟踪运行态势，全力以赴保运行、稳增长. 抓好新经济增长点培育督导，做好新增规模以上工业企业培育入统工作，实现规模以上工业增加值增长5%以上，新增规上工业企业20家。大力发展钒钛新材料及制品、清洁能源产业，培育壮大大数据、绿色食品及生物健康、特色装备制造产业，争列省千项技改项目40个以上。着力完善政策体系，大力优化发展环境，努力打造服务体系，促进全市民营经济高质量发展，争取民营经济增加值增长6%以上。</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（二）分项绩效目标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1.促进工业转型升级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绩效目标：改造提升全市传统产业水平。提升两化融合水平。提升规上工业企业技术创新能力。培育壮大新兴产业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绩效指标：实现规模以上工业增加值增长5%以上，新增规上工业企业20家，争取省千项技改项目40个以上。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2.促进民营经济发展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绩效目标：梯队培育“专精特新”中小企业。壮大特色产业集群，推动中小企业集聚发展。培训民营企业管理人员，提高人员素质。开展民营经济运行统计和监测分析。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绩效指标：培训民营企业、中小企业主要经营管理者40人次。运行监测企业上报率85%。民营经济增加值增长6%以上。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3.开展医药储备工作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绩效目标：受工信厅委托监督管理，保障医药储备数量和质量，在发生灾情、疫情及突发事故需动用医药储备时，及时、足额、有效保障所需药品供应。</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宋体" w:hAnsi="宋体" w:eastAsia="宋体" w:cs="宋体"/>
          <w:b/>
          <w:color w:val="000000" w:themeColor="text1"/>
          <w:sz w:val="32"/>
          <w:szCs w:val="32"/>
        </w:rPr>
      </w:pPr>
      <w:r>
        <w:rPr>
          <w:rFonts w:hint="eastAsia" w:ascii="宋体" w:hAnsi="宋体" w:eastAsia="宋体" w:cs="宋体"/>
          <w:sz w:val="32"/>
          <w:szCs w:val="32"/>
        </w:rPr>
        <w:t>绩效指标：根据《河北省医药储备管理办法》落实实施。</w:t>
      </w:r>
    </w:p>
    <w:p>
      <w:pPr>
        <w:jc w:val="left"/>
        <w:rPr>
          <w:rFonts w:hint="eastAsia" w:ascii="仿宋" w:hAnsi="仿宋" w:eastAsia="仿宋" w:cs="仿宋"/>
          <w:b/>
          <w:bCs/>
          <w:color w:val="000000" w:themeColor="text1"/>
          <w:sz w:val="32"/>
          <w:szCs w:val="32"/>
        </w:rPr>
      </w:pPr>
      <w:r>
        <w:rPr>
          <w:rFonts w:hint="eastAsia" w:ascii="仿宋" w:hAnsi="仿宋" w:eastAsia="仿宋" w:cs="仿宋"/>
          <w:color w:val="000000" w:themeColor="text1"/>
          <w:sz w:val="32"/>
          <w:szCs w:val="32"/>
        </w:rPr>
        <w:t xml:space="preserve">   </w:t>
      </w:r>
      <w:r>
        <w:rPr>
          <w:rFonts w:hint="eastAsia" w:ascii="Times New Roman" w:hAnsi="Times New Roman" w:eastAsia="方正仿宋_GBK" w:cs="Times New Roman"/>
          <w:sz w:val="32"/>
          <w:szCs w:val="32"/>
        </w:rPr>
        <w:t xml:space="preserve"> （三）工作保障措施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宋体" w:hAnsi="宋体" w:eastAsia="宋体" w:cs="宋体"/>
          <w:sz w:val="32"/>
          <w:szCs w:val="32"/>
        </w:rPr>
      </w:pPr>
      <w:bookmarkStart w:id="1" w:name="_Toc536802293"/>
      <w:r>
        <w:rPr>
          <w:rFonts w:hint="eastAsia" w:ascii="宋体" w:hAnsi="宋体" w:eastAsia="宋体" w:cs="宋体"/>
          <w:sz w:val="32"/>
          <w:szCs w:val="32"/>
        </w:rPr>
        <w:t>1.加强组织领导。建立统筹协调、分工协作、密切配合、合力推进的工作机制。成立由局主要领导同志任组长、各分管局领导任副组长、各科室主要负责人为组员的预算绩效工作领导小组，领导小组下设办公室，围绕年度总体绩效目标和分类绩效目标，细化工作方案，明确责任主体、实施进度要求，确保如期完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 xml:space="preserve">2.狠抓工作落实。按照“谁花钱、谁负责、的原则，明确各科室预算绩效管理职责。根据预算绩效领导小组指示，各科室配合领导小组办公室开展分管项目及内容的预算绩效管理具体工作，实现花钱必问效，确保财务与业务工作紧密衔接。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3.强化预算管理。开展绩效运行监控管理，强化财政预算执行的刚性约束。进一步规范财政资金使用和管理，强化内部控制制度建设。督促有关科室切实加快执行进度，预算一经批复，尽快启动项目，履行政府采购手续，确保按照时间节点完成支出任务，及早发挥财政资金效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4.完善评价机制。在预算绩效领导小组领导下，按照要求扎实开展绩效自评。制定评价工作方案，明确评价内容、责任科室、评价方法等。必要时，聘请第三方机构独立开展评价。对在绩效评价发现的问题，研究解决对策，及时整改，调整优化支出结构，提高财政资金使用效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5.加强宣传培训。组织开展业务培训，提高本部门职工业务素质，强化预算绩效管理意识，掌握工作方法，提升管理能力。加大绩效预算宣传力度，利用多途径、多方式宣传绩效理念，营造良好的舆论氛围，促进预算绩效管理水平进一步提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宋体" w:hAnsi="宋体" w:eastAsia="宋体" w:cs="宋体"/>
          <w:sz w:val="32"/>
          <w:szCs w:val="32"/>
        </w:rPr>
      </w:pPr>
      <w:r>
        <w:rPr>
          <w:rFonts w:hint="eastAsia" w:ascii="宋体" w:hAnsi="宋体" w:eastAsia="宋体" w:cs="宋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宋体" w:hAnsi="宋体" w:eastAsia="宋体" w:cs="宋体"/>
          <w:sz w:val="32"/>
          <w:szCs w:val="32"/>
        </w:rPr>
        <w:sectPr>
          <w:footerReference r:id="rId4" w:type="default"/>
          <w:pgSz w:w="11907" w:h="16839"/>
          <w:pgMar w:top="1984" w:right="1304" w:bottom="1134" w:left="1304" w:header="851" w:footer="992" w:gutter="0"/>
          <w:pgNumType w:start="1"/>
          <w:cols w:space="425" w:num="1"/>
          <w:docGrid w:type="lines" w:linePitch="312" w:charSpace="0"/>
        </w:sectPr>
      </w:pPr>
    </w:p>
    <w:p>
      <w:pPr>
        <w:ind w:firstLine="643" w:firstLineChars="200"/>
        <w:jc w:val="left"/>
        <w:outlineLvl w:val="0"/>
        <w:rPr>
          <w:rFonts w:hint="eastAsia" w:ascii="仿宋" w:hAnsi="仿宋" w:eastAsia="仿宋" w:cs="仿宋"/>
          <w:b/>
          <w:color w:val="000000" w:themeColor="text1"/>
          <w:sz w:val="32"/>
          <w:szCs w:val="32"/>
        </w:rPr>
      </w:pPr>
      <w:r>
        <w:rPr>
          <w:rFonts w:hint="eastAsia" w:ascii="仿宋" w:hAnsi="仿宋" w:eastAsia="仿宋" w:cs="仿宋"/>
          <w:b/>
          <w:color w:val="000000" w:themeColor="text1"/>
          <w:sz w:val="32"/>
          <w:szCs w:val="32"/>
        </w:rPr>
        <w:t>部门职责及工作活动绩效目标指标：</w:t>
      </w:r>
    </w:p>
    <w:p>
      <w:pPr>
        <w:jc w:val="center"/>
        <w:outlineLvl w:val="0"/>
        <w:rPr>
          <w:rFonts w:hint="eastAsia" w:ascii="方正小标宋_GBK" w:eastAsia="方正小标宋_GBK"/>
          <w:sz w:val="32"/>
        </w:rPr>
      </w:pPr>
    </w:p>
    <w:p>
      <w:pPr>
        <w:jc w:val="center"/>
        <w:outlineLvl w:val="0"/>
        <w:rPr>
          <w:rFonts w:ascii="方正小标宋_GBK" w:eastAsia="方正小标宋_GBK"/>
          <w:color w:val="FFFFFF"/>
          <w:sz w:val="32"/>
        </w:rPr>
      </w:pPr>
      <w:r>
        <w:rPr>
          <w:rFonts w:hint="eastAsia" w:ascii="方正小标宋_GBK" w:eastAsia="方正小标宋_GBK"/>
          <w:sz w:val="32"/>
        </w:rPr>
        <w:t>部门职责-工作活动绩效目标</w:t>
      </w:r>
      <w:r>
        <w:rPr>
          <w:rStyle w:val="11"/>
          <w:rFonts w:ascii="方正小标宋_GBK" w:eastAsia="方正小标宋_GBK"/>
          <w:color w:val="FFFFFF"/>
          <w:sz w:val="32"/>
        </w:rPr>
        <w:footnoteReference w:id="0" w:customMarkFollows="1"/>
        <w:sym w:font="Symbol" w:char="F020"/>
      </w:r>
      <w:bookmarkEnd w:id="1"/>
    </w:p>
    <w:tbl>
      <w:tblPr>
        <w:tblStyle w:val="8"/>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593</w:t>
            </w:r>
            <w:r>
              <w:rPr>
                <w:rFonts w:hint="eastAsia" w:ascii="方正小标宋_GBK" w:eastAsia="方正小标宋_GBK"/>
                <w:sz w:val="24"/>
              </w:rPr>
              <w:t>承德市工业和信息化局</w:t>
            </w:r>
          </w:p>
        </w:tc>
        <w:tc>
          <w:tcPr>
            <w:tcW w:w="2948" w:type="dxa"/>
            <w:gridSpan w:val="4"/>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noWrap w:val="0"/>
            <w:vAlign w:val="center"/>
          </w:tcPr>
          <w:p>
            <w:pPr>
              <w:spacing w:line="300" w:lineRule="exact"/>
              <w:jc w:val="left"/>
              <w:outlineLvl w:val="0"/>
            </w:pPr>
          </w:p>
        </w:tc>
        <w:tc>
          <w:tcPr>
            <w:tcW w:w="1276" w:type="dxa"/>
            <w:vMerge w:val="continue"/>
            <w:shd w:val="clear" w:color="auto" w:fill="auto"/>
            <w:noWrap w:val="0"/>
            <w:vAlign w:val="center"/>
          </w:tcPr>
          <w:p>
            <w:pPr>
              <w:spacing w:line="300" w:lineRule="exact"/>
              <w:jc w:val="left"/>
              <w:outlineLvl w:val="0"/>
            </w:pPr>
          </w:p>
        </w:tc>
        <w:tc>
          <w:tcPr>
            <w:tcW w:w="2976" w:type="dxa"/>
            <w:vMerge w:val="continue"/>
            <w:shd w:val="clear" w:color="auto" w:fill="auto"/>
            <w:noWrap w:val="0"/>
            <w:vAlign w:val="center"/>
          </w:tcPr>
          <w:p>
            <w:pPr>
              <w:spacing w:line="300" w:lineRule="exact"/>
              <w:jc w:val="left"/>
              <w:outlineLvl w:val="0"/>
            </w:pPr>
          </w:p>
        </w:tc>
        <w:tc>
          <w:tcPr>
            <w:tcW w:w="2976" w:type="dxa"/>
            <w:vMerge w:val="continue"/>
            <w:shd w:val="clear" w:color="auto" w:fill="auto"/>
            <w:noWrap w:val="0"/>
            <w:vAlign w:val="center"/>
          </w:tcPr>
          <w:p>
            <w:pPr>
              <w:spacing w:line="300" w:lineRule="exact"/>
              <w:jc w:val="left"/>
              <w:outlineLvl w:val="0"/>
            </w:pPr>
          </w:p>
        </w:tc>
        <w:tc>
          <w:tcPr>
            <w:tcW w:w="1417" w:type="dxa"/>
            <w:vMerge w:val="continue"/>
            <w:shd w:val="clear" w:color="auto" w:fill="auto"/>
            <w:noWrap w:val="0"/>
            <w:vAlign w:val="center"/>
          </w:tcPr>
          <w:p>
            <w:pPr>
              <w:spacing w:line="300" w:lineRule="exact"/>
              <w:jc w:val="left"/>
              <w:outlineLvl w:val="0"/>
            </w:pPr>
          </w:p>
        </w:tc>
        <w:tc>
          <w:tcPr>
            <w:tcW w:w="73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240" w:lineRule="exact"/>
              <w:jc w:val="left"/>
              <w:rPr>
                <w:rFonts w:ascii="方正书宋_GBK" w:eastAsia="方正书宋_GBK"/>
                <w:b/>
                <w:sz w:val="18"/>
                <w:szCs w:val="18"/>
              </w:rPr>
            </w:pPr>
            <w:r>
              <w:rPr>
                <w:rFonts w:hint="eastAsia" w:ascii="方正书宋_GBK" w:eastAsia="方正书宋_GBK"/>
                <w:b/>
                <w:sz w:val="18"/>
                <w:szCs w:val="18"/>
              </w:rPr>
              <w:t>一、促进工业转型升级</w:t>
            </w:r>
          </w:p>
        </w:tc>
        <w:tc>
          <w:tcPr>
            <w:tcW w:w="1276" w:type="dxa"/>
            <w:shd w:val="clear" w:color="auto" w:fill="auto"/>
            <w:noWrap w:val="0"/>
            <w:vAlign w:val="center"/>
          </w:tcPr>
          <w:p>
            <w:pPr>
              <w:spacing w:line="240" w:lineRule="exact"/>
              <w:jc w:val="left"/>
              <w:rPr>
                <w:rFonts w:ascii="方正书宋_GBK" w:eastAsia="方正书宋_GBK"/>
                <w:sz w:val="18"/>
                <w:szCs w:val="18"/>
              </w:rPr>
            </w:pPr>
            <w:r>
              <w:rPr>
                <w:rFonts w:ascii="方正书宋_GBK" w:eastAsia="方正书宋_GBK"/>
                <w:sz w:val="18"/>
                <w:szCs w:val="18"/>
              </w:rPr>
              <w:t>80.00</w:t>
            </w:r>
          </w:p>
        </w:tc>
        <w:tc>
          <w:tcPr>
            <w:tcW w:w="2976" w:type="dxa"/>
            <w:shd w:val="clear" w:color="auto" w:fill="auto"/>
            <w:noWrap w:val="0"/>
            <w:vAlign w:val="center"/>
          </w:tcPr>
          <w:p>
            <w:pPr>
              <w:spacing w:line="200" w:lineRule="exact"/>
              <w:jc w:val="left"/>
              <w:rPr>
                <w:rFonts w:ascii="方正书宋_GBK" w:eastAsia="方正书宋_GBK"/>
                <w:sz w:val="18"/>
                <w:szCs w:val="18"/>
              </w:rPr>
            </w:pPr>
            <w:r>
              <w:rPr>
                <w:rFonts w:hint="eastAsia" w:ascii="方正书宋_GBK" w:eastAsia="方正书宋_GBK"/>
                <w:sz w:val="18"/>
                <w:szCs w:val="18"/>
              </w:rPr>
              <w:t>组织制定工业和信息化发展战略、规划。组织全市工业技术改造工作，推进企业技术创新体系建设。组织协调推进企业兼并重组、淘汰落后产能和化解过剩产能、工业节能与资源综合利用工作，组织实施重大专项，推进产业结构战略性调整和优化升级，加快现代产业体系建设。监测分析全市工业运行；负责全市钢铁、石化、建材、装备、纺织、医药、轻工食品、电子信息、软件信息服务业等工业行业管理，指导并组织实施行业准入和全市企业品牌建设等。推进信息化和工业化融合，工业物联网发展。推动全市软件业、信息服务业发展。</w:t>
            </w:r>
          </w:p>
        </w:tc>
        <w:tc>
          <w:tcPr>
            <w:tcW w:w="2976" w:type="dxa"/>
            <w:shd w:val="clear" w:color="auto" w:fill="auto"/>
            <w:noWrap w:val="0"/>
            <w:vAlign w:val="center"/>
          </w:tcPr>
          <w:p>
            <w:pPr>
              <w:spacing w:line="240" w:lineRule="exact"/>
              <w:jc w:val="left"/>
              <w:rPr>
                <w:rFonts w:ascii="方正书宋_GBK" w:eastAsia="方正书宋_GBK"/>
                <w:sz w:val="18"/>
                <w:szCs w:val="18"/>
              </w:rPr>
            </w:pPr>
            <w:r>
              <w:rPr>
                <w:rFonts w:hint="eastAsia" w:ascii="方正书宋_GBK" w:eastAsia="方正书宋_GBK"/>
                <w:sz w:val="18"/>
                <w:szCs w:val="18"/>
              </w:rPr>
              <w:t>加大我市工业转型升级步伐，实施</w:t>
            </w:r>
            <w:r>
              <w:rPr>
                <w:rFonts w:hint="cs" w:ascii="方正书宋_GBK" w:eastAsia="方正书宋_GBK"/>
                <w:sz w:val="18"/>
                <w:szCs w:val="18"/>
              </w:rPr>
              <w:t>“</w:t>
            </w:r>
            <w:r>
              <w:rPr>
                <w:rFonts w:hint="eastAsia" w:ascii="方正书宋_GBK" w:eastAsia="方正书宋_GBK"/>
                <w:sz w:val="18"/>
                <w:szCs w:val="18"/>
              </w:rPr>
              <w:t>中国制造</w:t>
            </w:r>
            <w:r>
              <w:rPr>
                <w:rFonts w:ascii="方正书宋_GBK" w:eastAsia="方正书宋_GBK"/>
                <w:sz w:val="18"/>
                <w:szCs w:val="18"/>
              </w:rPr>
              <w:t>2028”</w:t>
            </w:r>
            <w:r>
              <w:rPr>
                <w:rFonts w:hint="eastAsia" w:ascii="方正书宋_GBK" w:eastAsia="方正书宋_GBK"/>
                <w:sz w:val="18"/>
                <w:szCs w:val="18"/>
              </w:rPr>
              <w:t>，加快制造强市建设，提升工业发展的质量和效益。提升行业管理水平，促进行业健康发展。实施</w:t>
            </w:r>
            <w:r>
              <w:rPr>
                <w:rFonts w:hint="cs" w:ascii="方正书宋_GBK" w:eastAsia="方正书宋_GBK"/>
                <w:sz w:val="18"/>
                <w:szCs w:val="18"/>
              </w:rPr>
              <w:t>“</w:t>
            </w:r>
            <w:r>
              <w:rPr>
                <w:rFonts w:hint="eastAsia" w:ascii="方正书宋_GBK" w:eastAsia="方正书宋_GBK"/>
                <w:sz w:val="18"/>
                <w:szCs w:val="18"/>
              </w:rPr>
              <w:t>互联网</w:t>
            </w:r>
            <w:r>
              <w:rPr>
                <w:rFonts w:ascii="方正书宋_GBK" w:eastAsia="方正书宋_GBK"/>
                <w:sz w:val="18"/>
                <w:szCs w:val="18"/>
              </w:rPr>
              <w:t>+”</w:t>
            </w:r>
            <w:r>
              <w:rPr>
                <w:rFonts w:hint="eastAsia" w:ascii="方正书宋_GBK" w:eastAsia="方正书宋_GBK"/>
                <w:sz w:val="18"/>
                <w:szCs w:val="18"/>
              </w:rPr>
              <w:t>计划，提升全市信息化建设和发展水平</w:t>
            </w:r>
          </w:p>
        </w:tc>
        <w:tc>
          <w:tcPr>
            <w:tcW w:w="1417" w:type="dxa"/>
            <w:shd w:val="clear" w:color="auto" w:fill="auto"/>
            <w:noWrap w:val="0"/>
            <w:vAlign w:val="center"/>
          </w:tcPr>
          <w:p>
            <w:pPr>
              <w:spacing w:line="240" w:lineRule="exact"/>
              <w:jc w:val="left"/>
              <w:rPr>
                <w:rFonts w:ascii="方正书宋_GBK" w:eastAsia="方正书宋_GBK"/>
                <w:sz w:val="18"/>
                <w:szCs w:val="18"/>
              </w:rPr>
            </w:pPr>
          </w:p>
        </w:tc>
        <w:tc>
          <w:tcPr>
            <w:tcW w:w="737" w:type="dxa"/>
            <w:shd w:val="clear" w:color="auto" w:fill="auto"/>
            <w:noWrap w:val="0"/>
            <w:vAlign w:val="center"/>
          </w:tcPr>
          <w:p>
            <w:pPr>
              <w:spacing w:line="240" w:lineRule="exact"/>
              <w:jc w:val="center"/>
              <w:rPr>
                <w:rFonts w:ascii="方正书宋_GBK" w:eastAsia="方正书宋_GBK"/>
                <w:sz w:val="18"/>
                <w:szCs w:val="18"/>
              </w:rPr>
            </w:pPr>
          </w:p>
        </w:tc>
        <w:tc>
          <w:tcPr>
            <w:tcW w:w="737" w:type="dxa"/>
            <w:shd w:val="clear" w:color="auto" w:fill="auto"/>
            <w:noWrap w:val="0"/>
            <w:vAlign w:val="center"/>
          </w:tcPr>
          <w:p>
            <w:pPr>
              <w:spacing w:line="240" w:lineRule="exact"/>
              <w:jc w:val="center"/>
              <w:rPr>
                <w:rFonts w:ascii="方正书宋_GBK" w:eastAsia="方正书宋_GBK"/>
                <w:sz w:val="18"/>
                <w:szCs w:val="18"/>
              </w:rPr>
            </w:pPr>
          </w:p>
        </w:tc>
        <w:tc>
          <w:tcPr>
            <w:tcW w:w="737" w:type="dxa"/>
            <w:shd w:val="clear" w:color="auto" w:fill="auto"/>
            <w:noWrap w:val="0"/>
            <w:vAlign w:val="center"/>
          </w:tcPr>
          <w:p>
            <w:pPr>
              <w:spacing w:line="240" w:lineRule="exact"/>
              <w:jc w:val="center"/>
              <w:rPr>
                <w:rFonts w:ascii="方正书宋_GBK" w:eastAsia="方正书宋_GBK"/>
                <w:sz w:val="18"/>
                <w:szCs w:val="18"/>
              </w:rPr>
            </w:pPr>
          </w:p>
        </w:tc>
        <w:tc>
          <w:tcPr>
            <w:tcW w:w="737" w:type="dxa"/>
            <w:shd w:val="clear" w:color="auto" w:fill="auto"/>
            <w:noWrap w:val="0"/>
            <w:vAlign w:val="center"/>
          </w:tcPr>
          <w:p>
            <w:pPr>
              <w:spacing w:line="240" w:lineRule="exact"/>
              <w:jc w:val="center"/>
              <w:rPr>
                <w:rFonts w:ascii="方正书宋_GBK" w:eastAsia="方正书宋_GBK"/>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240" w:lineRule="exact"/>
              <w:jc w:val="left"/>
              <w:rPr>
                <w:rFonts w:hint="eastAsia" w:ascii="方正书宋_GBK" w:eastAsia="方正书宋_GBK"/>
                <w:b/>
                <w:sz w:val="18"/>
                <w:szCs w:val="18"/>
              </w:rPr>
            </w:pPr>
            <w:r>
              <w:rPr>
                <w:rFonts w:hint="eastAsia" w:ascii="方正书宋_GBK" w:eastAsia="方正书宋_GBK"/>
                <w:b/>
                <w:sz w:val="18"/>
                <w:szCs w:val="18"/>
              </w:rPr>
              <w:t>　　</w:t>
            </w:r>
            <w:r>
              <w:rPr>
                <w:rFonts w:ascii="方正书宋_GBK" w:eastAsia="方正书宋_GBK"/>
                <w:b/>
                <w:sz w:val="18"/>
                <w:szCs w:val="18"/>
              </w:rPr>
              <w:t>1</w:t>
            </w:r>
            <w:r>
              <w:rPr>
                <w:rFonts w:hint="eastAsia" w:ascii="方正书宋_GBK" w:eastAsia="方正书宋_GBK"/>
                <w:b/>
                <w:sz w:val="18"/>
                <w:szCs w:val="18"/>
              </w:rPr>
              <w:t>、支持工业转型升级</w:t>
            </w:r>
          </w:p>
        </w:tc>
        <w:tc>
          <w:tcPr>
            <w:tcW w:w="1276" w:type="dxa"/>
            <w:vMerge w:val="restart"/>
            <w:shd w:val="clear" w:color="auto" w:fill="auto"/>
            <w:noWrap w:val="0"/>
            <w:vAlign w:val="center"/>
          </w:tcPr>
          <w:p>
            <w:pPr>
              <w:spacing w:line="240" w:lineRule="exact"/>
              <w:jc w:val="left"/>
              <w:rPr>
                <w:rFonts w:ascii="方正书宋_GBK" w:eastAsia="方正书宋_GBK"/>
                <w:sz w:val="18"/>
                <w:szCs w:val="18"/>
              </w:rPr>
            </w:pPr>
            <w:r>
              <w:rPr>
                <w:rFonts w:ascii="方正书宋_GBK" w:eastAsia="方正书宋_GBK"/>
                <w:sz w:val="18"/>
                <w:szCs w:val="18"/>
              </w:rPr>
              <w:t>80.00</w:t>
            </w:r>
          </w:p>
        </w:tc>
        <w:tc>
          <w:tcPr>
            <w:tcW w:w="2976" w:type="dxa"/>
            <w:vMerge w:val="restart"/>
            <w:shd w:val="clear" w:color="auto" w:fill="auto"/>
            <w:noWrap w:val="0"/>
            <w:vAlign w:val="center"/>
          </w:tcPr>
          <w:p>
            <w:pPr>
              <w:spacing w:line="220" w:lineRule="exact"/>
              <w:jc w:val="left"/>
              <w:rPr>
                <w:rFonts w:hint="eastAsia" w:ascii="方正书宋_GBK" w:eastAsia="方正书宋_GBK"/>
                <w:spacing w:val="-20"/>
                <w:sz w:val="18"/>
                <w:szCs w:val="18"/>
              </w:rPr>
            </w:pPr>
            <w:r>
              <w:rPr>
                <w:rFonts w:hint="eastAsia" w:ascii="方正书宋_GBK" w:eastAsia="方正书宋_GBK"/>
                <w:sz w:val="18"/>
                <w:szCs w:val="18"/>
              </w:rPr>
              <w:t>研究提出全市新型工业和信息化发展战略和政策，支持工业技术改造，扶持企业技术创新，促进工业节能减排与尾矿资源综合利用，推进工业行业化解过剩产能、焦化治理、新能源汽车、刷卡排污总量监控系统建设，推动企业兼并重组，指导工业设计与制造融合发展，协调推进工业强市、制造强市建设，促进装备制造业加快发展，做好工业运行监测分析、预警，组织开展工业企业对标行动，加强工业行业质量管理，实施工业行业准入、规范管理和工业标准管理，指导工业行业安全生产、促进军民融合产业发展、应急管理，促进物联网、</w:t>
            </w:r>
            <w:r>
              <w:rPr>
                <w:rFonts w:ascii="方正书宋_GBK" w:eastAsia="方正书宋_GBK"/>
                <w:sz w:val="18"/>
                <w:szCs w:val="18"/>
              </w:rPr>
              <w:t>Wifi</w:t>
            </w:r>
            <w:r>
              <w:rPr>
                <w:rFonts w:hint="eastAsia" w:ascii="方正书宋_GBK" w:eastAsia="方正书宋_GBK"/>
                <w:sz w:val="18"/>
                <w:szCs w:val="18"/>
              </w:rPr>
              <w:t>覆盖、大数据、云计算产业</w:t>
            </w:r>
          </w:p>
        </w:tc>
        <w:tc>
          <w:tcPr>
            <w:tcW w:w="2976" w:type="dxa"/>
            <w:vMerge w:val="restart"/>
            <w:shd w:val="clear" w:color="auto" w:fill="auto"/>
            <w:noWrap w:val="0"/>
            <w:vAlign w:val="center"/>
          </w:tcPr>
          <w:p>
            <w:pPr>
              <w:spacing w:line="220" w:lineRule="exact"/>
              <w:jc w:val="left"/>
              <w:rPr>
                <w:rFonts w:hint="eastAsia" w:ascii="方正书宋_GBK" w:eastAsia="方正书宋_GBK"/>
                <w:spacing w:val="-20"/>
                <w:sz w:val="18"/>
                <w:szCs w:val="18"/>
              </w:rPr>
            </w:pPr>
            <w:r>
              <w:rPr>
                <w:rFonts w:hint="eastAsia" w:ascii="方正书宋_GBK" w:eastAsia="方正书宋_GBK"/>
                <w:sz w:val="18"/>
                <w:szCs w:val="18"/>
              </w:rPr>
              <w:t>推动工业企业节能降耗减排，提升资源综合利用，促进绿色循环低碳发展。</w:t>
            </w:r>
          </w:p>
        </w:tc>
        <w:tc>
          <w:tcPr>
            <w:tcW w:w="1417" w:type="dxa"/>
            <w:shd w:val="clear" w:color="auto" w:fill="auto"/>
            <w:noWrap w:val="0"/>
            <w:vAlign w:val="center"/>
          </w:tcPr>
          <w:p>
            <w:pPr>
              <w:spacing w:line="220" w:lineRule="exact"/>
              <w:jc w:val="left"/>
              <w:rPr>
                <w:rFonts w:ascii="方正书宋_GBK" w:eastAsia="方正书宋_GBK"/>
                <w:spacing w:val="-20"/>
                <w:sz w:val="18"/>
                <w:szCs w:val="18"/>
              </w:rPr>
            </w:pPr>
            <w:r>
              <w:rPr>
                <w:rFonts w:hint="eastAsia" w:ascii="方正书宋_GBK" w:eastAsia="方正书宋_GBK"/>
                <w:spacing w:val="-20"/>
                <w:sz w:val="18"/>
                <w:szCs w:val="18"/>
              </w:rPr>
              <w:t>投资额（亿元）</w:t>
            </w:r>
          </w:p>
        </w:tc>
        <w:tc>
          <w:tcPr>
            <w:tcW w:w="737" w:type="dxa"/>
            <w:shd w:val="clear" w:color="auto" w:fill="auto"/>
            <w:noWrap w:val="0"/>
            <w:vAlign w:val="center"/>
          </w:tcPr>
          <w:p>
            <w:pPr>
              <w:spacing w:line="220" w:lineRule="exact"/>
              <w:jc w:val="center"/>
              <w:rPr>
                <w:rFonts w:ascii="方正书宋_GBK" w:eastAsia="方正书宋_GBK"/>
                <w:spacing w:val="-20"/>
                <w:sz w:val="18"/>
                <w:szCs w:val="18"/>
              </w:rPr>
            </w:pPr>
            <w:r>
              <w:rPr>
                <w:rFonts w:hint="eastAsia" w:ascii="方正书宋_GBK" w:eastAsia="方正书宋_GBK"/>
                <w:spacing w:val="-20"/>
                <w:sz w:val="18"/>
                <w:szCs w:val="18"/>
              </w:rPr>
              <w:t>≥</w:t>
            </w:r>
            <w:r>
              <w:rPr>
                <w:rFonts w:ascii="方正书宋_GBK" w:eastAsia="方正书宋_GBK"/>
                <w:spacing w:val="-20"/>
                <w:sz w:val="18"/>
                <w:szCs w:val="18"/>
              </w:rPr>
              <w:t>200</w:t>
            </w:r>
          </w:p>
        </w:tc>
        <w:tc>
          <w:tcPr>
            <w:tcW w:w="737" w:type="dxa"/>
            <w:shd w:val="clear" w:color="auto" w:fill="auto"/>
            <w:noWrap w:val="0"/>
            <w:vAlign w:val="center"/>
          </w:tcPr>
          <w:p>
            <w:pPr>
              <w:spacing w:line="220" w:lineRule="exact"/>
              <w:jc w:val="center"/>
              <w:rPr>
                <w:rFonts w:ascii="方正书宋_GBK" w:eastAsia="方正书宋_GBK"/>
                <w:spacing w:val="-20"/>
                <w:sz w:val="18"/>
                <w:szCs w:val="18"/>
              </w:rPr>
            </w:pPr>
            <w:r>
              <w:rPr>
                <w:rFonts w:hint="eastAsia" w:ascii="方正书宋_GBK" w:eastAsia="方正书宋_GBK"/>
                <w:spacing w:val="-20"/>
                <w:sz w:val="18"/>
                <w:szCs w:val="18"/>
              </w:rPr>
              <w:t>≥</w:t>
            </w:r>
            <w:r>
              <w:rPr>
                <w:rFonts w:ascii="方正书宋_GBK" w:eastAsia="方正书宋_GBK"/>
                <w:spacing w:val="-20"/>
                <w:sz w:val="18"/>
                <w:szCs w:val="18"/>
              </w:rPr>
              <w:t>150</w:t>
            </w:r>
          </w:p>
        </w:tc>
        <w:tc>
          <w:tcPr>
            <w:tcW w:w="737" w:type="dxa"/>
            <w:shd w:val="clear" w:color="auto" w:fill="auto"/>
            <w:noWrap w:val="0"/>
            <w:vAlign w:val="center"/>
          </w:tcPr>
          <w:p>
            <w:pPr>
              <w:spacing w:line="220" w:lineRule="exact"/>
              <w:jc w:val="center"/>
              <w:rPr>
                <w:rFonts w:ascii="方正书宋_GBK" w:eastAsia="方正书宋_GBK"/>
                <w:spacing w:val="-20"/>
                <w:sz w:val="18"/>
                <w:szCs w:val="18"/>
              </w:rPr>
            </w:pPr>
            <w:r>
              <w:rPr>
                <w:rFonts w:hint="eastAsia" w:ascii="方正书宋_GBK" w:eastAsia="方正书宋_GBK"/>
                <w:spacing w:val="-20"/>
                <w:sz w:val="18"/>
                <w:szCs w:val="18"/>
              </w:rPr>
              <w:t>≥</w:t>
            </w:r>
            <w:r>
              <w:rPr>
                <w:rFonts w:ascii="方正书宋_GBK" w:eastAsia="方正书宋_GBK"/>
                <w:spacing w:val="-20"/>
                <w:sz w:val="18"/>
                <w:szCs w:val="18"/>
              </w:rPr>
              <w:t>100</w:t>
            </w:r>
          </w:p>
        </w:tc>
        <w:tc>
          <w:tcPr>
            <w:tcW w:w="737" w:type="dxa"/>
            <w:shd w:val="clear" w:color="auto" w:fill="auto"/>
            <w:noWrap w:val="0"/>
            <w:vAlign w:val="center"/>
          </w:tcPr>
          <w:p>
            <w:pPr>
              <w:spacing w:line="220" w:lineRule="exact"/>
              <w:jc w:val="center"/>
              <w:rPr>
                <w:rFonts w:ascii="方正书宋_GBK" w:eastAsia="方正书宋_GBK"/>
                <w:spacing w:val="-20"/>
                <w:sz w:val="18"/>
                <w:szCs w:val="18"/>
              </w:rPr>
            </w:pPr>
            <w:r>
              <w:rPr>
                <w:rFonts w:hint="eastAsia" w:ascii="方正书宋_GBK" w:eastAsia="方正书宋_GBK"/>
                <w:spacing w:val="-20"/>
                <w:sz w:val="18"/>
                <w:szCs w:val="18"/>
              </w:rPr>
              <w:t>＜</w:t>
            </w:r>
            <w:r>
              <w:rPr>
                <w:rFonts w:ascii="方正书宋_GBK" w:eastAsia="方正书宋_GBK"/>
                <w:spacing w:val="-20"/>
                <w:sz w:val="18"/>
                <w:szCs w:val="18"/>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240" w:lineRule="exact"/>
              <w:jc w:val="left"/>
              <w:rPr>
                <w:rFonts w:hint="eastAsia" w:ascii="方正书宋_GBK" w:eastAsia="方正书宋_GBK"/>
                <w:b/>
                <w:sz w:val="18"/>
                <w:szCs w:val="18"/>
              </w:rPr>
            </w:pPr>
          </w:p>
        </w:tc>
        <w:tc>
          <w:tcPr>
            <w:tcW w:w="1276" w:type="dxa"/>
            <w:vMerge w:val="continue"/>
            <w:shd w:val="clear" w:color="auto" w:fill="auto"/>
            <w:noWrap w:val="0"/>
            <w:vAlign w:val="center"/>
          </w:tcPr>
          <w:p>
            <w:pPr>
              <w:spacing w:line="240" w:lineRule="exact"/>
              <w:jc w:val="left"/>
              <w:rPr>
                <w:rFonts w:ascii="方正书宋_GBK" w:eastAsia="方正书宋_GBK"/>
                <w:sz w:val="18"/>
                <w:szCs w:val="18"/>
              </w:rPr>
            </w:pPr>
          </w:p>
        </w:tc>
        <w:tc>
          <w:tcPr>
            <w:tcW w:w="2976" w:type="dxa"/>
            <w:vMerge w:val="continue"/>
            <w:shd w:val="clear" w:color="auto" w:fill="auto"/>
            <w:noWrap w:val="0"/>
            <w:vAlign w:val="center"/>
          </w:tcPr>
          <w:p>
            <w:pPr>
              <w:spacing w:line="220" w:lineRule="exact"/>
              <w:jc w:val="left"/>
              <w:rPr>
                <w:rFonts w:hint="eastAsia" w:ascii="方正书宋_GBK" w:eastAsia="方正书宋_GBK"/>
                <w:spacing w:val="-20"/>
                <w:sz w:val="18"/>
                <w:szCs w:val="18"/>
              </w:rPr>
            </w:pPr>
          </w:p>
        </w:tc>
        <w:tc>
          <w:tcPr>
            <w:tcW w:w="2976" w:type="dxa"/>
            <w:vMerge w:val="continue"/>
            <w:shd w:val="clear" w:color="auto" w:fill="auto"/>
            <w:noWrap w:val="0"/>
            <w:vAlign w:val="center"/>
          </w:tcPr>
          <w:p>
            <w:pPr>
              <w:spacing w:line="220" w:lineRule="exact"/>
              <w:jc w:val="left"/>
              <w:rPr>
                <w:rFonts w:hint="eastAsia" w:ascii="方正书宋_GBK" w:eastAsia="方正书宋_GBK"/>
                <w:spacing w:val="-20"/>
                <w:sz w:val="18"/>
                <w:szCs w:val="18"/>
              </w:rPr>
            </w:pPr>
          </w:p>
        </w:tc>
        <w:tc>
          <w:tcPr>
            <w:tcW w:w="1417" w:type="dxa"/>
            <w:shd w:val="clear" w:color="auto" w:fill="auto"/>
            <w:noWrap w:val="0"/>
            <w:vAlign w:val="center"/>
          </w:tcPr>
          <w:p>
            <w:pPr>
              <w:spacing w:line="220" w:lineRule="exact"/>
              <w:jc w:val="left"/>
              <w:rPr>
                <w:rFonts w:hint="eastAsia" w:ascii="方正书宋_GBK" w:eastAsia="方正书宋_GBK"/>
                <w:spacing w:val="-20"/>
                <w:sz w:val="18"/>
                <w:szCs w:val="18"/>
              </w:rPr>
            </w:pPr>
            <w:r>
              <w:rPr>
                <w:rFonts w:hint="eastAsia" w:ascii="方正书宋_GBK" w:eastAsia="方正书宋_GBK"/>
                <w:spacing w:val="-20"/>
                <w:sz w:val="18"/>
                <w:szCs w:val="18"/>
              </w:rPr>
              <w:t>关键工序制造装备数控化率</w:t>
            </w:r>
          </w:p>
        </w:tc>
        <w:tc>
          <w:tcPr>
            <w:tcW w:w="737" w:type="dxa"/>
            <w:shd w:val="clear" w:color="auto" w:fill="auto"/>
            <w:noWrap w:val="0"/>
            <w:vAlign w:val="center"/>
          </w:tcPr>
          <w:p>
            <w:pPr>
              <w:spacing w:line="220" w:lineRule="exact"/>
              <w:jc w:val="center"/>
              <w:rPr>
                <w:rFonts w:hint="eastAsia" w:ascii="方正书宋_GBK" w:eastAsia="方正书宋_GBK"/>
                <w:spacing w:val="-20"/>
                <w:sz w:val="18"/>
                <w:szCs w:val="18"/>
              </w:rPr>
            </w:pPr>
            <w:r>
              <w:rPr>
                <w:rFonts w:hint="eastAsia" w:ascii="方正书宋_GBK" w:eastAsia="方正书宋_GBK"/>
                <w:spacing w:val="-20"/>
                <w:sz w:val="18"/>
                <w:szCs w:val="18"/>
              </w:rPr>
              <w:t>≥</w:t>
            </w:r>
            <w:r>
              <w:rPr>
                <w:rFonts w:ascii="方正书宋_GBK" w:eastAsia="方正书宋_GBK"/>
                <w:spacing w:val="-20"/>
                <w:sz w:val="18"/>
                <w:szCs w:val="18"/>
              </w:rPr>
              <w:t>32%</w:t>
            </w:r>
          </w:p>
        </w:tc>
        <w:tc>
          <w:tcPr>
            <w:tcW w:w="737" w:type="dxa"/>
            <w:shd w:val="clear" w:color="auto" w:fill="auto"/>
            <w:noWrap w:val="0"/>
            <w:vAlign w:val="center"/>
          </w:tcPr>
          <w:p>
            <w:pPr>
              <w:spacing w:line="220" w:lineRule="exact"/>
              <w:jc w:val="center"/>
              <w:rPr>
                <w:rFonts w:hint="eastAsia" w:ascii="方正书宋_GBK" w:eastAsia="方正书宋_GBK"/>
                <w:spacing w:val="-20"/>
                <w:sz w:val="18"/>
                <w:szCs w:val="18"/>
              </w:rPr>
            </w:pPr>
            <w:r>
              <w:rPr>
                <w:rFonts w:hint="eastAsia" w:ascii="方正书宋_GBK" w:eastAsia="方正书宋_GBK"/>
                <w:spacing w:val="-20"/>
                <w:sz w:val="18"/>
                <w:szCs w:val="18"/>
              </w:rPr>
              <w:t>≥</w:t>
            </w:r>
            <w:r>
              <w:rPr>
                <w:rFonts w:ascii="方正书宋_GBK" w:eastAsia="方正书宋_GBK"/>
                <w:spacing w:val="-20"/>
                <w:sz w:val="18"/>
                <w:szCs w:val="18"/>
              </w:rPr>
              <w:t>20%</w:t>
            </w:r>
          </w:p>
        </w:tc>
        <w:tc>
          <w:tcPr>
            <w:tcW w:w="737" w:type="dxa"/>
            <w:shd w:val="clear" w:color="auto" w:fill="auto"/>
            <w:noWrap w:val="0"/>
            <w:vAlign w:val="center"/>
          </w:tcPr>
          <w:p>
            <w:pPr>
              <w:spacing w:line="220" w:lineRule="exact"/>
              <w:jc w:val="center"/>
              <w:rPr>
                <w:rFonts w:hint="eastAsia" w:ascii="方正书宋_GBK" w:eastAsia="方正书宋_GBK"/>
                <w:spacing w:val="-20"/>
                <w:sz w:val="18"/>
                <w:szCs w:val="18"/>
              </w:rPr>
            </w:pPr>
            <w:r>
              <w:rPr>
                <w:rFonts w:hint="eastAsia" w:ascii="方正书宋_GBK" w:eastAsia="方正书宋_GBK"/>
                <w:spacing w:val="-20"/>
                <w:sz w:val="18"/>
                <w:szCs w:val="18"/>
              </w:rPr>
              <w:t>≥</w:t>
            </w:r>
            <w:r>
              <w:rPr>
                <w:rFonts w:ascii="方正书宋_GBK" w:eastAsia="方正书宋_GBK"/>
                <w:spacing w:val="-20"/>
                <w:sz w:val="18"/>
                <w:szCs w:val="18"/>
              </w:rPr>
              <w:t>10%</w:t>
            </w:r>
          </w:p>
        </w:tc>
        <w:tc>
          <w:tcPr>
            <w:tcW w:w="737" w:type="dxa"/>
            <w:shd w:val="clear" w:color="auto" w:fill="auto"/>
            <w:noWrap w:val="0"/>
            <w:vAlign w:val="center"/>
          </w:tcPr>
          <w:p>
            <w:pPr>
              <w:spacing w:line="220" w:lineRule="exact"/>
              <w:jc w:val="center"/>
              <w:rPr>
                <w:rFonts w:hint="eastAsia" w:ascii="方正书宋_GBK" w:eastAsia="方正书宋_GBK"/>
                <w:spacing w:val="-20"/>
                <w:sz w:val="18"/>
                <w:szCs w:val="18"/>
              </w:rPr>
            </w:pPr>
            <w:r>
              <w:rPr>
                <w:rFonts w:hint="eastAsia" w:ascii="方正书宋_GBK" w:eastAsia="方正书宋_GBK"/>
                <w:spacing w:val="-20"/>
                <w:sz w:val="18"/>
                <w:szCs w:val="18"/>
              </w:rPr>
              <w:t>＜</w:t>
            </w:r>
            <w:r>
              <w:rPr>
                <w:rFonts w:ascii="方正书宋_GBK" w:eastAsia="方正书宋_GBK"/>
                <w:spacing w:val="-20"/>
                <w:sz w:val="18"/>
                <w:szCs w:val="18"/>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240" w:lineRule="exact"/>
              <w:jc w:val="left"/>
              <w:rPr>
                <w:rFonts w:hint="eastAsia" w:ascii="方正书宋_GBK" w:eastAsia="方正书宋_GBK"/>
                <w:b/>
                <w:sz w:val="18"/>
                <w:szCs w:val="18"/>
              </w:rPr>
            </w:pPr>
          </w:p>
        </w:tc>
        <w:tc>
          <w:tcPr>
            <w:tcW w:w="1276" w:type="dxa"/>
            <w:vMerge w:val="continue"/>
            <w:shd w:val="clear" w:color="auto" w:fill="auto"/>
            <w:noWrap w:val="0"/>
            <w:vAlign w:val="center"/>
          </w:tcPr>
          <w:p>
            <w:pPr>
              <w:spacing w:line="240" w:lineRule="exact"/>
              <w:jc w:val="left"/>
              <w:rPr>
                <w:rFonts w:ascii="方正书宋_GBK" w:eastAsia="方正书宋_GBK"/>
                <w:sz w:val="18"/>
                <w:szCs w:val="18"/>
              </w:rPr>
            </w:pPr>
          </w:p>
        </w:tc>
        <w:tc>
          <w:tcPr>
            <w:tcW w:w="2976" w:type="dxa"/>
            <w:vMerge w:val="continue"/>
            <w:shd w:val="clear" w:color="auto" w:fill="auto"/>
            <w:noWrap w:val="0"/>
            <w:vAlign w:val="center"/>
          </w:tcPr>
          <w:p>
            <w:pPr>
              <w:spacing w:line="220" w:lineRule="exact"/>
              <w:jc w:val="left"/>
              <w:rPr>
                <w:rFonts w:hint="eastAsia" w:ascii="方正书宋_GBK" w:eastAsia="方正书宋_GBK"/>
                <w:spacing w:val="-20"/>
                <w:sz w:val="18"/>
                <w:szCs w:val="18"/>
              </w:rPr>
            </w:pPr>
          </w:p>
        </w:tc>
        <w:tc>
          <w:tcPr>
            <w:tcW w:w="2976" w:type="dxa"/>
            <w:vMerge w:val="continue"/>
            <w:shd w:val="clear" w:color="auto" w:fill="auto"/>
            <w:noWrap w:val="0"/>
            <w:vAlign w:val="center"/>
          </w:tcPr>
          <w:p>
            <w:pPr>
              <w:spacing w:line="220" w:lineRule="exact"/>
              <w:jc w:val="left"/>
              <w:rPr>
                <w:rFonts w:hint="eastAsia" w:ascii="方正书宋_GBK" w:eastAsia="方正书宋_GBK"/>
                <w:spacing w:val="-20"/>
                <w:sz w:val="18"/>
                <w:szCs w:val="18"/>
              </w:rPr>
            </w:pPr>
          </w:p>
        </w:tc>
        <w:tc>
          <w:tcPr>
            <w:tcW w:w="1417" w:type="dxa"/>
            <w:shd w:val="clear" w:color="auto" w:fill="auto"/>
            <w:noWrap w:val="0"/>
            <w:vAlign w:val="center"/>
          </w:tcPr>
          <w:p>
            <w:pPr>
              <w:spacing w:line="220" w:lineRule="exact"/>
              <w:jc w:val="left"/>
              <w:rPr>
                <w:rFonts w:hint="eastAsia" w:ascii="方正书宋_GBK" w:eastAsia="方正书宋_GBK"/>
                <w:spacing w:val="-20"/>
                <w:sz w:val="18"/>
                <w:szCs w:val="18"/>
              </w:rPr>
            </w:pPr>
            <w:r>
              <w:rPr>
                <w:rFonts w:hint="eastAsia" w:ascii="方正书宋_GBK" w:eastAsia="方正书宋_GBK"/>
                <w:spacing w:val="-20"/>
                <w:sz w:val="18"/>
                <w:szCs w:val="18"/>
              </w:rPr>
              <w:t>培育创建企业个数</w:t>
            </w:r>
          </w:p>
        </w:tc>
        <w:tc>
          <w:tcPr>
            <w:tcW w:w="737" w:type="dxa"/>
            <w:shd w:val="clear" w:color="auto" w:fill="auto"/>
            <w:noWrap w:val="0"/>
            <w:vAlign w:val="center"/>
          </w:tcPr>
          <w:p>
            <w:pPr>
              <w:spacing w:line="220" w:lineRule="exact"/>
              <w:jc w:val="center"/>
              <w:rPr>
                <w:rFonts w:hint="eastAsia" w:ascii="方正书宋_GBK" w:eastAsia="方正书宋_GBK"/>
                <w:spacing w:val="-20"/>
                <w:sz w:val="18"/>
                <w:szCs w:val="18"/>
              </w:rPr>
            </w:pPr>
            <w:r>
              <w:rPr>
                <w:rFonts w:hint="eastAsia" w:ascii="方正书宋_GBK" w:eastAsia="方正书宋_GBK"/>
                <w:spacing w:val="-20"/>
                <w:sz w:val="18"/>
                <w:szCs w:val="18"/>
              </w:rPr>
              <w:t>≥</w:t>
            </w:r>
            <w:r>
              <w:rPr>
                <w:rFonts w:ascii="方正书宋_GBK" w:eastAsia="方正书宋_GBK"/>
                <w:spacing w:val="-20"/>
                <w:sz w:val="18"/>
                <w:szCs w:val="18"/>
              </w:rPr>
              <w:t>3</w:t>
            </w:r>
            <w:r>
              <w:rPr>
                <w:rFonts w:hint="eastAsia" w:ascii="方正书宋_GBK" w:eastAsia="方正书宋_GBK"/>
                <w:spacing w:val="-20"/>
                <w:sz w:val="18"/>
                <w:szCs w:val="18"/>
              </w:rPr>
              <w:t>个</w:t>
            </w:r>
          </w:p>
        </w:tc>
        <w:tc>
          <w:tcPr>
            <w:tcW w:w="737" w:type="dxa"/>
            <w:shd w:val="clear" w:color="auto" w:fill="auto"/>
            <w:noWrap w:val="0"/>
            <w:vAlign w:val="center"/>
          </w:tcPr>
          <w:p>
            <w:pPr>
              <w:spacing w:line="220" w:lineRule="exact"/>
              <w:jc w:val="center"/>
              <w:rPr>
                <w:rFonts w:hint="eastAsia" w:ascii="方正书宋_GBK" w:eastAsia="方正书宋_GBK"/>
                <w:spacing w:val="-20"/>
                <w:sz w:val="18"/>
                <w:szCs w:val="18"/>
              </w:rPr>
            </w:pPr>
            <w:r>
              <w:rPr>
                <w:rFonts w:ascii="方正书宋_GBK" w:eastAsia="方正书宋_GBK"/>
                <w:spacing w:val="-20"/>
                <w:sz w:val="18"/>
                <w:szCs w:val="18"/>
              </w:rPr>
              <w:t>1-2</w:t>
            </w:r>
            <w:r>
              <w:rPr>
                <w:rFonts w:hint="eastAsia" w:ascii="方正书宋_GBK" w:eastAsia="方正书宋_GBK"/>
                <w:spacing w:val="-20"/>
                <w:sz w:val="18"/>
                <w:szCs w:val="18"/>
              </w:rPr>
              <w:t>个</w:t>
            </w:r>
          </w:p>
        </w:tc>
        <w:tc>
          <w:tcPr>
            <w:tcW w:w="737" w:type="dxa"/>
            <w:shd w:val="clear" w:color="auto" w:fill="auto"/>
            <w:noWrap w:val="0"/>
            <w:vAlign w:val="center"/>
          </w:tcPr>
          <w:p>
            <w:pPr>
              <w:spacing w:line="220" w:lineRule="exact"/>
              <w:jc w:val="center"/>
              <w:rPr>
                <w:rFonts w:hint="eastAsia" w:ascii="方正书宋_GBK" w:eastAsia="方正书宋_GBK"/>
                <w:spacing w:val="-20"/>
                <w:sz w:val="18"/>
                <w:szCs w:val="18"/>
              </w:rPr>
            </w:pPr>
            <w:r>
              <w:rPr>
                <w:rFonts w:ascii="方正书宋_GBK" w:eastAsia="方正书宋_GBK"/>
                <w:spacing w:val="-20"/>
                <w:sz w:val="18"/>
                <w:szCs w:val="18"/>
              </w:rPr>
              <w:t>1</w:t>
            </w:r>
            <w:r>
              <w:rPr>
                <w:rFonts w:hint="eastAsia" w:ascii="方正书宋_GBK" w:eastAsia="方正书宋_GBK"/>
                <w:spacing w:val="-20"/>
                <w:sz w:val="18"/>
                <w:szCs w:val="18"/>
              </w:rPr>
              <w:t>个</w:t>
            </w:r>
          </w:p>
        </w:tc>
        <w:tc>
          <w:tcPr>
            <w:tcW w:w="737" w:type="dxa"/>
            <w:shd w:val="clear" w:color="auto" w:fill="auto"/>
            <w:noWrap w:val="0"/>
            <w:vAlign w:val="center"/>
          </w:tcPr>
          <w:p>
            <w:pPr>
              <w:spacing w:line="220" w:lineRule="exact"/>
              <w:jc w:val="center"/>
              <w:rPr>
                <w:rFonts w:hint="eastAsia" w:ascii="方正书宋_GBK" w:eastAsia="方正书宋_GBK"/>
                <w:spacing w:val="-20"/>
                <w:sz w:val="18"/>
                <w:szCs w:val="18"/>
              </w:rPr>
            </w:pPr>
            <w:r>
              <w:rPr>
                <w:rFonts w:hint="eastAsia" w:ascii="方正书宋_GBK" w:eastAsia="方正书宋_GBK"/>
                <w:spacing w:val="-20"/>
                <w:sz w:val="18"/>
                <w:szCs w:val="18"/>
              </w:rPr>
              <w:t>＜</w:t>
            </w:r>
            <w:r>
              <w:rPr>
                <w:rFonts w:ascii="方正书宋_GBK" w:eastAsia="方正书宋_GBK"/>
                <w:spacing w:val="-20"/>
                <w:sz w:val="18"/>
                <w:szCs w:val="18"/>
              </w:rPr>
              <w:t>1</w:t>
            </w:r>
            <w:r>
              <w:rPr>
                <w:rFonts w:hint="eastAsia" w:ascii="方正书宋_GBK" w:eastAsia="方正书宋_GBK"/>
                <w:spacing w:val="-20"/>
                <w:sz w:val="18"/>
                <w:szCs w:val="18"/>
              </w:rPr>
              <w:t>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240" w:lineRule="exact"/>
              <w:jc w:val="left"/>
              <w:rPr>
                <w:rFonts w:hint="eastAsia" w:ascii="方正书宋_GBK" w:eastAsia="方正书宋_GBK"/>
                <w:b/>
                <w:sz w:val="18"/>
                <w:szCs w:val="18"/>
              </w:rPr>
            </w:pPr>
          </w:p>
        </w:tc>
        <w:tc>
          <w:tcPr>
            <w:tcW w:w="1276" w:type="dxa"/>
            <w:vMerge w:val="continue"/>
            <w:shd w:val="clear" w:color="auto" w:fill="auto"/>
            <w:noWrap w:val="0"/>
            <w:vAlign w:val="center"/>
          </w:tcPr>
          <w:p>
            <w:pPr>
              <w:spacing w:line="240" w:lineRule="exact"/>
              <w:jc w:val="left"/>
              <w:rPr>
                <w:rFonts w:ascii="方正书宋_GBK" w:eastAsia="方正书宋_GBK"/>
                <w:sz w:val="18"/>
                <w:szCs w:val="18"/>
              </w:rPr>
            </w:pPr>
          </w:p>
        </w:tc>
        <w:tc>
          <w:tcPr>
            <w:tcW w:w="2976" w:type="dxa"/>
            <w:vMerge w:val="continue"/>
            <w:shd w:val="clear" w:color="auto" w:fill="auto"/>
            <w:noWrap w:val="0"/>
            <w:vAlign w:val="center"/>
          </w:tcPr>
          <w:p>
            <w:pPr>
              <w:spacing w:line="220" w:lineRule="exact"/>
              <w:jc w:val="left"/>
              <w:rPr>
                <w:rFonts w:hint="eastAsia" w:ascii="方正书宋_GBK" w:eastAsia="方正书宋_GBK"/>
                <w:spacing w:val="-20"/>
                <w:sz w:val="18"/>
                <w:szCs w:val="18"/>
              </w:rPr>
            </w:pPr>
          </w:p>
        </w:tc>
        <w:tc>
          <w:tcPr>
            <w:tcW w:w="2976" w:type="dxa"/>
            <w:vMerge w:val="continue"/>
            <w:shd w:val="clear" w:color="auto" w:fill="auto"/>
            <w:noWrap w:val="0"/>
            <w:vAlign w:val="center"/>
          </w:tcPr>
          <w:p>
            <w:pPr>
              <w:spacing w:line="220" w:lineRule="exact"/>
              <w:jc w:val="left"/>
              <w:rPr>
                <w:rFonts w:hint="eastAsia" w:ascii="方正书宋_GBK" w:eastAsia="方正书宋_GBK"/>
                <w:spacing w:val="-20"/>
                <w:sz w:val="18"/>
                <w:szCs w:val="18"/>
              </w:rPr>
            </w:pPr>
          </w:p>
        </w:tc>
        <w:tc>
          <w:tcPr>
            <w:tcW w:w="1417" w:type="dxa"/>
            <w:shd w:val="clear" w:color="auto" w:fill="auto"/>
            <w:noWrap w:val="0"/>
            <w:vAlign w:val="center"/>
          </w:tcPr>
          <w:p>
            <w:pPr>
              <w:spacing w:line="220" w:lineRule="exact"/>
              <w:jc w:val="left"/>
              <w:rPr>
                <w:rFonts w:hint="eastAsia" w:ascii="方正书宋_GBK" w:eastAsia="方正书宋_GBK"/>
                <w:spacing w:val="-20"/>
                <w:sz w:val="18"/>
                <w:szCs w:val="18"/>
              </w:rPr>
            </w:pPr>
            <w:r>
              <w:rPr>
                <w:rFonts w:hint="eastAsia" w:ascii="方正书宋_GBK" w:eastAsia="方正书宋_GBK"/>
                <w:spacing w:val="-20"/>
                <w:sz w:val="18"/>
                <w:szCs w:val="18"/>
              </w:rPr>
              <w:t>军民结合企业个数</w:t>
            </w:r>
          </w:p>
        </w:tc>
        <w:tc>
          <w:tcPr>
            <w:tcW w:w="737" w:type="dxa"/>
            <w:shd w:val="clear" w:color="auto" w:fill="auto"/>
            <w:noWrap w:val="0"/>
            <w:vAlign w:val="center"/>
          </w:tcPr>
          <w:p>
            <w:pPr>
              <w:spacing w:line="220" w:lineRule="exact"/>
              <w:jc w:val="center"/>
              <w:rPr>
                <w:rFonts w:hint="eastAsia" w:ascii="方正书宋_GBK" w:eastAsia="方正书宋_GBK"/>
                <w:spacing w:val="-20"/>
                <w:sz w:val="18"/>
                <w:szCs w:val="18"/>
              </w:rPr>
            </w:pPr>
            <w:r>
              <w:rPr>
                <w:rFonts w:hint="eastAsia" w:ascii="方正书宋_GBK" w:eastAsia="方正书宋_GBK"/>
                <w:spacing w:val="-20"/>
                <w:sz w:val="18"/>
                <w:szCs w:val="18"/>
              </w:rPr>
              <w:t>≥</w:t>
            </w:r>
            <w:r>
              <w:rPr>
                <w:rFonts w:ascii="方正书宋_GBK" w:eastAsia="方正书宋_GBK"/>
                <w:spacing w:val="-20"/>
                <w:sz w:val="18"/>
                <w:szCs w:val="18"/>
              </w:rPr>
              <w:t>5</w:t>
            </w:r>
            <w:r>
              <w:rPr>
                <w:rFonts w:hint="eastAsia" w:ascii="方正书宋_GBK" w:eastAsia="方正书宋_GBK"/>
                <w:spacing w:val="-20"/>
                <w:sz w:val="18"/>
                <w:szCs w:val="18"/>
              </w:rPr>
              <w:t>个</w:t>
            </w:r>
          </w:p>
        </w:tc>
        <w:tc>
          <w:tcPr>
            <w:tcW w:w="737" w:type="dxa"/>
            <w:shd w:val="clear" w:color="auto" w:fill="auto"/>
            <w:noWrap w:val="0"/>
            <w:vAlign w:val="center"/>
          </w:tcPr>
          <w:p>
            <w:pPr>
              <w:spacing w:line="220" w:lineRule="exact"/>
              <w:jc w:val="center"/>
              <w:rPr>
                <w:rFonts w:ascii="方正书宋_GBK" w:eastAsia="方正书宋_GBK"/>
                <w:spacing w:val="-20"/>
                <w:sz w:val="18"/>
                <w:szCs w:val="18"/>
              </w:rPr>
            </w:pPr>
            <w:r>
              <w:rPr>
                <w:rFonts w:hint="eastAsia" w:ascii="方正书宋_GBK" w:eastAsia="方正书宋_GBK"/>
                <w:spacing w:val="-20"/>
                <w:sz w:val="18"/>
                <w:szCs w:val="18"/>
              </w:rPr>
              <w:t>≥</w:t>
            </w:r>
            <w:r>
              <w:rPr>
                <w:rFonts w:ascii="方正书宋_GBK" w:eastAsia="方正书宋_GBK"/>
                <w:spacing w:val="-20"/>
                <w:sz w:val="18"/>
                <w:szCs w:val="18"/>
              </w:rPr>
              <w:t>3</w:t>
            </w:r>
            <w:r>
              <w:rPr>
                <w:rFonts w:hint="eastAsia" w:ascii="方正书宋_GBK" w:eastAsia="方正书宋_GBK"/>
                <w:spacing w:val="-20"/>
                <w:sz w:val="18"/>
                <w:szCs w:val="18"/>
              </w:rPr>
              <w:t>个</w:t>
            </w:r>
          </w:p>
        </w:tc>
        <w:tc>
          <w:tcPr>
            <w:tcW w:w="737" w:type="dxa"/>
            <w:shd w:val="clear" w:color="auto" w:fill="auto"/>
            <w:noWrap w:val="0"/>
            <w:vAlign w:val="center"/>
          </w:tcPr>
          <w:p>
            <w:pPr>
              <w:spacing w:line="220" w:lineRule="exact"/>
              <w:jc w:val="center"/>
              <w:rPr>
                <w:rFonts w:ascii="方正书宋_GBK" w:eastAsia="方正书宋_GBK"/>
                <w:spacing w:val="-20"/>
                <w:sz w:val="18"/>
                <w:szCs w:val="18"/>
              </w:rPr>
            </w:pPr>
            <w:r>
              <w:rPr>
                <w:rFonts w:hint="eastAsia" w:ascii="方正书宋_GBK" w:eastAsia="方正书宋_GBK"/>
                <w:spacing w:val="-20"/>
                <w:sz w:val="18"/>
                <w:szCs w:val="18"/>
              </w:rPr>
              <w:t>≥</w:t>
            </w:r>
            <w:r>
              <w:rPr>
                <w:rFonts w:ascii="方正书宋_GBK" w:eastAsia="方正书宋_GBK"/>
                <w:spacing w:val="-20"/>
                <w:sz w:val="18"/>
                <w:szCs w:val="18"/>
              </w:rPr>
              <w:t>2</w:t>
            </w:r>
            <w:r>
              <w:rPr>
                <w:rFonts w:hint="eastAsia" w:ascii="方正书宋_GBK" w:eastAsia="方正书宋_GBK"/>
                <w:spacing w:val="-20"/>
                <w:sz w:val="18"/>
                <w:szCs w:val="18"/>
              </w:rPr>
              <w:t>个</w:t>
            </w:r>
          </w:p>
        </w:tc>
        <w:tc>
          <w:tcPr>
            <w:tcW w:w="737" w:type="dxa"/>
            <w:shd w:val="clear" w:color="auto" w:fill="auto"/>
            <w:noWrap w:val="0"/>
            <w:vAlign w:val="center"/>
          </w:tcPr>
          <w:p>
            <w:pPr>
              <w:spacing w:line="220" w:lineRule="exact"/>
              <w:jc w:val="center"/>
              <w:rPr>
                <w:rFonts w:hint="eastAsia" w:ascii="方正书宋_GBK" w:eastAsia="方正书宋_GBK"/>
                <w:spacing w:val="-20"/>
                <w:sz w:val="18"/>
                <w:szCs w:val="18"/>
              </w:rPr>
            </w:pPr>
            <w:r>
              <w:rPr>
                <w:rFonts w:hint="eastAsia" w:ascii="方正书宋_GBK" w:eastAsia="方正书宋_GBK"/>
                <w:spacing w:val="-20"/>
                <w:sz w:val="18"/>
                <w:szCs w:val="18"/>
              </w:rPr>
              <w:t>＜</w:t>
            </w:r>
            <w:r>
              <w:rPr>
                <w:rFonts w:ascii="方正书宋_GBK" w:eastAsia="方正书宋_GBK"/>
                <w:spacing w:val="-20"/>
                <w:sz w:val="18"/>
                <w:szCs w:val="18"/>
              </w:rPr>
              <w:t>1</w:t>
            </w:r>
            <w:r>
              <w:rPr>
                <w:rFonts w:hint="eastAsia" w:ascii="方正书宋_GBK" w:eastAsia="方正书宋_GBK"/>
                <w:spacing w:val="-20"/>
                <w:sz w:val="18"/>
                <w:szCs w:val="18"/>
              </w:rPr>
              <w:t>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240" w:lineRule="exact"/>
              <w:jc w:val="left"/>
              <w:rPr>
                <w:rFonts w:hint="eastAsia" w:ascii="方正书宋_GBK" w:eastAsia="方正书宋_GBK"/>
                <w:b/>
                <w:sz w:val="18"/>
                <w:szCs w:val="18"/>
              </w:rPr>
            </w:pPr>
          </w:p>
        </w:tc>
        <w:tc>
          <w:tcPr>
            <w:tcW w:w="1276" w:type="dxa"/>
            <w:vMerge w:val="continue"/>
            <w:shd w:val="clear" w:color="auto" w:fill="auto"/>
            <w:noWrap w:val="0"/>
            <w:vAlign w:val="center"/>
          </w:tcPr>
          <w:p>
            <w:pPr>
              <w:spacing w:line="240" w:lineRule="exact"/>
              <w:jc w:val="left"/>
              <w:rPr>
                <w:rFonts w:ascii="方正书宋_GBK" w:eastAsia="方正书宋_GBK"/>
                <w:sz w:val="18"/>
                <w:szCs w:val="18"/>
              </w:rPr>
            </w:pPr>
          </w:p>
        </w:tc>
        <w:tc>
          <w:tcPr>
            <w:tcW w:w="2976" w:type="dxa"/>
            <w:vMerge w:val="continue"/>
            <w:shd w:val="clear" w:color="auto" w:fill="auto"/>
            <w:noWrap w:val="0"/>
            <w:vAlign w:val="center"/>
          </w:tcPr>
          <w:p>
            <w:pPr>
              <w:spacing w:line="220" w:lineRule="exact"/>
              <w:jc w:val="left"/>
              <w:rPr>
                <w:rFonts w:hint="eastAsia" w:ascii="方正书宋_GBK" w:eastAsia="方正书宋_GBK"/>
                <w:spacing w:val="-20"/>
                <w:sz w:val="18"/>
                <w:szCs w:val="18"/>
              </w:rPr>
            </w:pPr>
          </w:p>
        </w:tc>
        <w:tc>
          <w:tcPr>
            <w:tcW w:w="2976" w:type="dxa"/>
            <w:vMerge w:val="continue"/>
            <w:shd w:val="clear" w:color="auto" w:fill="auto"/>
            <w:noWrap w:val="0"/>
            <w:vAlign w:val="center"/>
          </w:tcPr>
          <w:p>
            <w:pPr>
              <w:spacing w:line="220" w:lineRule="exact"/>
              <w:jc w:val="left"/>
              <w:rPr>
                <w:rFonts w:hint="eastAsia" w:ascii="方正书宋_GBK" w:eastAsia="方正书宋_GBK"/>
                <w:spacing w:val="-20"/>
                <w:sz w:val="18"/>
                <w:szCs w:val="18"/>
              </w:rPr>
            </w:pPr>
          </w:p>
        </w:tc>
        <w:tc>
          <w:tcPr>
            <w:tcW w:w="1417" w:type="dxa"/>
            <w:shd w:val="clear" w:color="auto" w:fill="auto"/>
            <w:noWrap w:val="0"/>
            <w:vAlign w:val="center"/>
          </w:tcPr>
          <w:p>
            <w:pPr>
              <w:spacing w:line="220" w:lineRule="exact"/>
              <w:jc w:val="left"/>
              <w:rPr>
                <w:rFonts w:hint="eastAsia" w:ascii="方正书宋_GBK" w:eastAsia="方正书宋_GBK"/>
                <w:spacing w:val="-20"/>
                <w:sz w:val="18"/>
                <w:szCs w:val="18"/>
              </w:rPr>
            </w:pPr>
            <w:r>
              <w:rPr>
                <w:rFonts w:hint="eastAsia" w:ascii="方正书宋_GBK" w:eastAsia="方正书宋_GBK"/>
                <w:spacing w:val="-20"/>
                <w:sz w:val="18"/>
                <w:szCs w:val="18"/>
              </w:rPr>
              <w:t>对标指标体系更新和公布个数</w:t>
            </w:r>
          </w:p>
        </w:tc>
        <w:tc>
          <w:tcPr>
            <w:tcW w:w="737" w:type="dxa"/>
            <w:shd w:val="clear" w:color="auto" w:fill="auto"/>
            <w:noWrap w:val="0"/>
            <w:vAlign w:val="center"/>
          </w:tcPr>
          <w:p>
            <w:pPr>
              <w:spacing w:line="220" w:lineRule="exact"/>
              <w:jc w:val="center"/>
              <w:rPr>
                <w:rFonts w:hint="eastAsia" w:ascii="方正书宋_GBK" w:eastAsia="方正书宋_GBK"/>
                <w:spacing w:val="-20"/>
                <w:sz w:val="18"/>
                <w:szCs w:val="18"/>
              </w:rPr>
            </w:pPr>
            <w:r>
              <w:rPr>
                <w:rFonts w:hint="eastAsia" w:ascii="方正书宋_GBK" w:eastAsia="方正书宋_GBK"/>
                <w:spacing w:val="-20"/>
                <w:sz w:val="18"/>
                <w:szCs w:val="18"/>
              </w:rPr>
              <w:t>≥</w:t>
            </w:r>
            <w:r>
              <w:rPr>
                <w:rFonts w:ascii="方正书宋_GBK" w:eastAsia="方正书宋_GBK"/>
                <w:spacing w:val="-20"/>
                <w:sz w:val="18"/>
                <w:szCs w:val="18"/>
              </w:rPr>
              <w:t>5</w:t>
            </w:r>
            <w:r>
              <w:rPr>
                <w:rFonts w:hint="eastAsia" w:ascii="方正书宋_GBK" w:eastAsia="方正书宋_GBK"/>
                <w:spacing w:val="-20"/>
                <w:sz w:val="18"/>
                <w:szCs w:val="18"/>
              </w:rPr>
              <w:t>个</w:t>
            </w:r>
          </w:p>
        </w:tc>
        <w:tc>
          <w:tcPr>
            <w:tcW w:w="737" w:type="dxa"/>
            <w:shd w:val="clear" w:color="auto" w:fill="auto"/>
            <w:noWrap w:val="0"/>
            <w:vAlign w:val="center"/>
          </w:tcPr>
          <w:p>
            <w:pPr>
              <w:spacing w:line="220" w:lineRule="exact"/>
              <w:jc w:val="center"/>
              <w:rPr>
                <w:rFonts w:hint="eastAsia" w:ascii="方正书宋_GBK" w:eastAsia="方正书宋_GBK"/>
                <w:spacing w:val="-20"/>
                <w:sz w:val="18"/>
                <w:szCs w:val="18"/>
              </w:rPr>
            </w:pPr>
            <w:r>
              <w:rPr>
                <w:rFonts w:hint="eastAsia" w:ascii="方正书宋_GBK" w:eastAsia="方正书宋_GBK"/>
                <w:spacing w:val="-20"/>
                <w:sz w:val="18"/>
                <w:szCs w:val="18"/>
              </w:rPr>
              <w:t>≥</w:t>
            </w:r>
            <w:r>
              <w:rPr>
                <w:rFonts w:ascii="方正书宋_GBK" w:eastAsia="方正书宋_GBK"/>
                <w:spacing w:val="-20"/>
                <w:sz w:val="18"/>
                <w:szCs w:val="18"/>
              </w:rPr>
              <w:t>3</w:t>
            </w:r>
            <w:r>
              <w:rPr>
                <w:rFonts w:hint="eastAsia" w:ascii="方正书宋_GBK" w:eastAsia="方正书宋_GBK"/>
                <w:spacing w:val="-20"/>
                <w:sz w:val="18"/>
                <w:szCs w:val="18"/>
              </w:rPr>
              <w:t>个</w:t>
            </w:r>
          </w:p>
        </w:tc>
        <w:tc>
          <w:tcPr>
            <w:tcW w:w="737" w:type="dxa"/>
            <w:shd w:val="clear" w:color="auto" w:fill="auto"/>
            <w:noWrap w:val="0"/>
            <w:vAlign w:val="center"/>
          </w:tcPr>
          <w:p>
            <w:pPr>
              <w:spacing w:line="220" w:lineRule="exact"/>
              <w:jc w:val="center"/>
              <w:rPr>
                <w:rFonts w:hint="eastAsia" w:ascii="方正书宋_GBK" w:eastAsia="方正书宋_GBK"/>
                <w:spacing w:val="-20"/>
                <w:sz w:val="18"/>
                <w:szCs w:val="18"/>
              </w:rPr>
            </w:pPr>
            <w:r>
              <w:rPr>
                <w:rFonts w:hint="eastAsia" w:ascii="方正书宋_GBK" w:eastAsia="方正书宋_GBK"/>
                <w:spacing w:val="-20"/>
                <w:sz w:val="18"/>
                <w:szCs w:val="18"/>
              </w:rPr>
              <w:t>≥</w:t>
            </w:r>
            <w:r>
              <w:rPr>
                <w:rFonts w:ascii="方正书宋_GBK" w:eastAsia="方正书宋_GBK"/>
                <w:spacing w:val="-20"/>
                <w:sz w:val="18"/>
                <w:szCs w:val="18"/>
              </w:rPr>
              <w:t>1</w:t>
            </w:r>
            <w:r>
              <w:rPr>
                <w:rFonts w:hint="eastAsia" w:ascii="方正书宋_GBK" w:eastAsia="方正书宋_GBK"/>
                <w:spacing w:val="-20"/>
                <w:sz w:val="18"/>
                <w:szCs w:val="18"/>
              </w:rPr>
              <w:t>个</w:t>
            </w:r>
          </w:p>
        </w:tc>
        <w:tc>
          <w:tcPr>
            <w:tcW w:w="737" w:type="dxa"/>
            <w:shd w:val="clear" w:color="auto" w:fill="auto"/>
            <w:noWrap w:val="0"/>
            <w:vAlign w:val="center"/>
          </w:tcPr>
          <w:p>
            <w:pPr>
              <w:spacing w:line="220" w:lineRule="exact"/>
              <w:jc w:val="center"/>
              <w:rPr>
                <w:rFonts w:hint="eastAsia" w:ascii="方正书宋_GBK" w:eastAsia="方正书宋_GBK"/>
                <w:spacing w:val="-20"/>
                <w:sz w:val="18"/>
                <w:szCs w:val="18"/>
              </w:rPr>
            </w:pPr>
            <w:r>
              <w:rPr>
                <w:rFonts w:hint="eastAsia" w:ascii="方正书宋_GBK" w:eastAsia="方正书宋_GBK"/>
                <w:spacing w:val="-20"/>
                <w:sz w:val="18"/>
                <w:szCs w:val="18"/>
              </w:rPr>
              <w:t>＜</w:t>
            </w:r>
            <w:r>
              <w:rPr>
                <w:rFonts w:ascii="方正书宋_GBK" w:eastAsia="方正书宋_GBK"/>
                <w:spacing w:val="-20"/>
                <w:sz w:val="18"/>
                <w:szCs w:val="18"/>
              </w:rPr>
              <w:t>1</w:t>
            </w:r>
            <w:r>
              <w:rPr>
                <w:rFonts w:hint="eastAsia" w:ascii="方正书宋_GBK" w:eastAsia="方正书宋_GBK"/>
                <w:spacing w:val="-20"/>
                <w:sz w:val="18"/>
                <w:szCs w:val="18"/>
              </w:rPr>
              <w:t>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240" w:lineRule="exact"/>
              <w:jc w:val="left"/>
              <w:rPr>
                <w:rFonts w:hint="eastAsia" w:ascii="方正书宋_GBK" w:eastAsia="方正书宋_GBK"/>
                <w:b/>
                <w:sz w:val="18"/>
                <w:szCs w:val="18"/>
              </w:rPr>
            </w:pPr>
          </w:p>
        </w:tc>
        <w:tc>
          <w:tcPr>
            <w:tcW w:w="1276" w:type="dxa"/>
            <w:vMerge w:val="continue"/>
            <w:shd w:val="clear" w:color="auto" w:fill="auto"/>
            <w:noWrap w:val="0"/>
            <w:vAlign w:val="center"/>
          </w:tcPr>
          <w:p>
            <w:pPr>
              <w:spacing w:line="240" w:lineRule="exact"/>
              <w:jc w:val="left"/>
              <w:rPr>
                <w:rFonts w:ascii="方正书宋_GBK" w:eastAsia="方正书宋_GBK"/>
                <w:sz w:val="18"/>
                <w:szCs w:val="18"/>
              </w:rPr>
            </w:pPr>
          </w:p>
        </w:tc>
        <w:tc>
          <w:tcPr>
            <w:tcW w:w="2976" w:type="dxa"/>
            <w:vMerge w:val="continue"/>
            <w:shd w:val="clear" w:color="auto" w:fill="auto"/>
            <w:noWrap w:val="0"/>
            <w:vAlign w:val="center"/>
          </w:tcPr>
          <w:p>
            <w:pPr>
              <w:spacing w:line="220" w:lineRule="exact"/>
              <w:jc w:val="left"/>
              <w:rPr>
                <w:rFonts w:hint="eastAsia" w:ascii="方正书宋_GBK" w:eastAsia="方正书宋_GBK"/>
                <w:spacing w:val="-20"/>
                <w:sz w:val="18"/>
                <w:szCs w:val="18"/>
              </w:rPr>
            </w:pPr>
          </w:p>
        </w:tc>
        <w:tc>
          <w:tcPr>
            <w:tcW w:w="2976" w:type="dxa"/>
            <w:vMerge w:val="continue"/>
            <w:shd w:val="clear" w:color="auto" w:fill="auto"/>
            <w:noWrap w:val="0"/>
            <w:vAlign w:val="center"/>
          </w:tcPr>
          <w:p>
            <w:pPr>
              <w:spacing w:line="220" w:lineRule="exact"/>
              <w:jc w:val="left"/>
              <w:rPr>
                <w:rFonts w:hint="eastAsia" w:ascii="方正书宋_GBK" w:eastAsia="方正书宋_GBK"/>
                <w:spacing w:val="-20"/>
                <w:sz w:val="18"/>
                <w:szCs w:val="18"/>
              </w:rPr>
            </w:pPr>
          </w:p>
        </w:tc>
        <w:tc>
          <w:tcPr>
            <w:tcW w:w="1417" w:type="dxa"/>
            <w:shd w:val="clear" w:color="auto" w:fill="auto"/>
            <w:noWrap w:val="0"/>
            <w:vAlign w:val="center"/>
          </w:tcPr>
          <w:p>
            <w:pPr>
              <w:spacing w:line="220" w:lineRule="exact"/>
              <w:jc w:val="left"/>
              <w:rPr>
                <w:rFonts w:hint="eastAsia" w:ascii="方正书宋_GBK" w:eastAsia="方正书宋_GBK"/>
                <w:spacing w:val="-20"/>
                <w:sz w:val="18"/>
                <w:szCs w:val="18"/>
              </w:rPr>
            </w:pPr>
            <w:r>
              <w:rPr>
                <w:rFonts w:hint="eastAsia" w:ascii="方正书宋_GBK" w:eastAsia="方正书宋_GBK"/>
                <w:spacing w:val="-20"/>
                <w:sz w:val="18"/>
                <w:szCs w:val="18"/>
              </w:rPr>
              <w:t>技改项目实施数量（项）</w:t>
            </w:r>
          </w:p>
        </w:tc>
        <w:tc>
          <w:tcPr>
            <w:tcW w:w="737" w:type="dxa"/>
            <w:shd w:val="clear" w:color="auto" w:fill="auto"/>
            <w:noWrap w:val="0"/>
            <w:vAlign w:val="center"/>
          </w:tcPr>
          <w:p>
            <w:pPr>
              <w:spacing w:line="220" w:lineRule="exact"/>
              <w:jc w:val="center"/>
              <w:rPr>
                <w:rFonts w:hint="eastAsia" w:ascii="方正书宋_GBK" w:eastAsia="方正书宋_GBK"/>
                <w:spacing w:val="-20"/>
                <w:sz w:val="18"/>
                <w:szCs w:val="18"/>
              </w:rPr>
            </w:pPr>
            <w:r>
              <w:rPr>
                <w:rFonts w:hint="eastAsia" w:ascii="方正书宋_GBK" w:eastAsia="方正书宋_GBK"/>
                <w:spacing w:val="-20"/>
                <w:sz w:val="18"/>
                <w:szCs w:val="18"/>
              </w:rPr>
              <w:t>≥</w:t>
            </w:r>
            <w:r>
              <w:rPr>
                <w:rFonts w:ascii="方正书宋_GBK" w:eastAsia="方正书宋_GBK"/>
                <w:spacing w:val="-20"/>
                <w:sz w:val="18"/>
                <w:szCs w:val="18"/>
              </w:rPr>
              <w:t>100</w:t>
            </w:r>
          </w:p>
        </w:tc>
        <w:tc>
          <w:tcPr>
            <w:tcW w:w="737" w:type="dxa"/>
            <w:shd w:val="clear" w:color="auto" w:fill="auto"/>
            <w:noWrap w:val="0"/>
            <w:vAlign w:val="center"/>
          </w:tcPr>
          <w:p>
            <w:pPr>
              <w:spacing w:line="220" w:lineRule="exact"/>
              <w:jc w:val="center"/>
              <w:rPr>
                <w:rFonts w:hint="eastAsia" w:ascii="方正书宋_GBK" w:eastAsia="方正书宋_GBK"/>
                <w:spacing w:val="-20"/>
                <w:sz w:val="18"/>
                <w:szCs w:val="18"/>
              </w:rPr>
            </w:pPr>
            <w:r>
              <w:rPr>
                <w:rFonts w:hint="eastAsia" w:ascii="方正书宋_GBK" w:eastAsia="方正书宋_GBK"/>
                <w:spacing w:val="-20"/>
                <w:sz w:val="18"/>
                <w:szCs w:val="18"/>
              </w:rPr>
              <w:t>≥</w:t>
            </w:r>
            <w:r>
              <w:rPr>
                <w:rFonts w:ascii="方正书宋_GBK" w:eastAsia="方正书宋_GBK"/>
                <w:spacing w:val="-20"/>
                <w:sz w:val="18"/>
                <w:szCs w:val="18"/>
              </w:rPr>
              <w:t>80</w:t>
            </w:r>
          </w:p>
        </w:tc>
        <w:tc>
          <w:tcPr>
            <w:tcW w:w="737" w:type="dxa"/>
            <w:shd w:val="clear" w:color="auto" w:fill="auto"/>
            <w:noWrap w:val="0"/>
            <w:vAlign w:val="center"/>
          </w:tcPr>
          <w:p>
            <w:pPr>
              <w:spacing w:line="220" w:lineRule="exact"/>
              <w:jc w:val="center"/>
              <w:rPr>
                <w:rFonts w:hint="eastAsia" w:ascii="方正书宋_GBK" w:eastAsia="方正书宋_GBK"/>
                <w:spacing w:val="-20"/>
                <w:sz w:val="18"/>
                <w:szCs w:val="18"/>
              </w:rPr>
            </w:pPr>
            <w:r>
              <w:rPr>
                <w:rFonts w:hint="eastAsia" w:ascii="方正书宋_GBK" w:eastAsia="方正书宋_GBK"/>
                <w:spacing w:val="-20"/>
                <w:sz w:val="18"/>
                <w:szCs w:val="18"/>
              </w:rPr>
              <w:t>≥</w:t>
            </w:r>
            <w:r>
              <w:rPr>
                <w:rFonts w:ascii="方正书宋_GBK" w:eastAsia="方正书宋_GBK"/>
                <w:spacing w:val="-20"/>
                <w:sz w:val="18"/>
                <w:szCs w:val="18"/>
              </w:rPr>
              <w:t>60</w:t>
            </w:r>
          </w:p>
        </w:tc>
        <w:tc>
          <w:tcPr>
            <w:tcW w:w="737" w:type="dxa"/>
            <w:shd w:val="clear" w:color="auto" w:fill="auto"/>
            <w:noWrap w:val="0"/>
            <w:vAlign w:val="center"/>
          </w:tcPr>
          <w:p>
            <w:pPr>
              <w:spacing w:line="220" w:lineRule="exact"/>
              <w:jc w:val="center"/>
              <w:rPr>
                <w:rFonts w:hint="eastAsia" w:ascii="方正书宋_GBK" w:eastAsia="方正书宋_GBK"/>
                <w:spacing w:val="-20"/>
                <w:sz w:val="18"/>
                <w:szCs w:val="18"/>
              </w:rPr>
            </w:pPr>
            <w:r>
              <w:rPr>
                <w:rFonts w:hint="eastAsia" w:ascii="方正书宋_GBK" w:eastAsia="方正书宋_GBK"/>
                <w:spacing w:val="-20"/>
                <w:sz w:val="18"/>
                <w:szCs w:val="18"/>
              </w:rPr>
              <w:t>＜</w:t>
            </w:r>
            <w:r>
              <w:rPr>
                <w:rFonts w:ascii="方正书宋_GBK" w:eastAsia="方正书宋_GBK"/>
                <w:spacing w:val="-20"/>
                <w:sz w:val="18"/>
                <w:szCs w:val="18"/>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240" w:lineRule="exact"/>
              <w:jc w:val="left"/>
              <w:rPr>
                <w:rFonts w:hint="eastAsia" w:ascii="方正书宋_GBK" w:eastAsia="方正书宋_GBK"/>
                <w:b/>
                <w:sz w:val="18"/>
                <w:szCs w:val="18"/>
              </w:rPr>
            </w:pPr>
          </w:p>
        </w:tc>
        <w:tc>
          <w:tcPr>
            <w:tcW w:w="1276" w:type="dxa"/>
            <w:vMerge w:val="continue"/>
            <w:shd w:val="clear" w:color="auto" w:fill="auto"/>
            <w:noWrap w:val="0"/>
            <w:vAlign w:val="center"/>
          </w:tcPr>
          <w:p>
            <w:pPr>
              <w:spacing w:line="240" w:lineRule="exact"/>
              <w:jc w:val="left"/>
              <w:rPr>
                <w:rFonts w:ascii="方正书宋_GBK" w:eastAsia="方正书宋_GBK"/>
                <w:sz w:val="18"/>
                <w:szCs w:val="18"/>
              </w:rPr>
            </w:pPr>
          </w:p>
        </w:tc>
        <w:tc>
          <w:tcPr>
            <w:tcW w:w="2976" w:type="dxa"/>
            <w:vMerge w:val="continue"/>
            <w:shd w:val="clear" w:color="auto" w:fill="auto"/>
            <w:noWrap w:val="0"/>
            <w:vAlign w:val="center"/>
          </w:tcPr>
          <w:p>
            <w:pPr>
              <w:spacing w:line="220" w:lineRule="exact"/>
              <w:jc w:val="left"/>
              <w:rPr>
                <w:rFonts w:hint="eastAsia" w:ascii="方正书宋_GBK" w:eastAsia="方正书宋_GBK"/>
                <w:spacing w:val="-20"/>
                <w:sz w:val="18"/>
                <w:szCs w:val="18"/>
              </w:rPr>
            </w:pPr>
          </w:p>
        </w:tc>
        <w:tc>
          <w:tcPr>
            <w:tcW w:w="2976" w:type="dxa"/>
            <w:vMerge w:val="continue"/>
            <w:shd w:val="clear" w:color="auto" w:fill="auto"/>
            <w:noWrap w:val="0"/>
            <w:vAlign w:val="center"/>
          </w:tcPr>
          <w:p>
            <w:pPr>
              <w:spacing w:line="220" w:lineRule="exact"/>
              <w:jc w:val="left"/>
              <w:rPr>
                <w:rFonts w:hint="eastAsia" w:ascii="方正书宋_GBK" w:eastAsia="方正书宋_GBK"/>
                <w:spacing w:val="-20"/>
                <w:sz w:val="18"/>
                <w:szCs w:val="18"/>
              </w:rPr>
            </w:pPr>
          </w:p>
        </w:tc>
        <w:tc>
          <w:tcPr>
            <w:tcW w:w="1417" w:type="dxa"/>
            <w:shd w:val="clear" w:color="auto" w:fill="auto"/>
            <w:noWrap w:val="0"/>
            <w:vAlign w:val="center"/>
          </w:tcPr>
          <w:p>
            <w:pPr>
              <w:spacing w:line="220" w:lineRule="exact"/>
              <w:jc w:val="left"/>
              <w:rPr>
                <w:rFonts w:hint="eastAsia" w:ascii="方正书宋_GBK" w:eastAsia="方正书宋_GBK"/>
                <w:spacing w:val="-20"/>
                <w:sz w:val="18"/>
                <w:szCs w:val="18"/>
              </w:rPr>
            </w:pPr>
            <w:r>
              <w:rPr>
                <w:rFonts w:hint="eastAsia" w:ascii="方正书宋_GBK" w:eastAsia="方正书宋_GBK"/>
                <w:spacing w:val="-20"/>
                <w:sz w:val="18"/>
                <w:szCs w:val="18"/>
              </w:rPr>
              <w:t>主营业务收入超亿元企业个数</w:t>
            </w:r>
          </w:p>
        </w:tc>
        <w:tc>
          <w:tcPr>
            <w:tcW w:w="737" w:type="dxa"/>
            <w:shd w:val="clear" w:color="auto" w:fill="auto"/>
            <w:noWrap w:val="0"/>
            <w:vAlign w:val="center"/>
          </w:tcPr>
          <w:p>
            <w:pPr>
              <w:spacing w:line="220" w:lineRule="exact"/>
              <w:jc w:val="center"/>
              <w:rPr>
                <w:rFonts w:hint="eastAsia" w:ascii="方正书宋_GBK" w:eastAsia="方正书宋_GBK"/>
                <w:spacing w:val="-20"/>
                <w:sz w:val="18"/>
                <w:szCs w:val="18"/>
              </w:rPr>
            </w:pPr>
            <w:r>
              <w:rPr>
                <w:rFonts w:hint="eastAsia" w:ascii="方正书宋_GBK" w:eastAsia="方正书宋_GBK"/>
                <w:spacing w:val="-20"/>
                <w:sz w:val="18"/>
                <w:szCs w:val="18"/>
              </w:rPr>
              <w:t>≥</w:t>
            </w:r>
            <w:r>
              <w:rPr>
                <w:rFonts w:ascii="方正书宋_GBK" w:eastAsia="方正书宋_GBK"/>
                <w:spacing w:val="-20"/>
                <w:sz w:val="18"/>
                <w:szCs w:val="18"/>
              </w:rPr>
              <w:t>60</w:t>
            </w:r>
          </w:p>
        </w:tc>
        <w:tc>
          <w:tcPr>
            <w:tcW w:w="737" w:type="dxa"/>
            <w:shd w:val="clear" w:color="auto" w:fill="auto"/>
            <w:noWrap w:val="0"/>
            <w:vAlign w:val="center"/>
          </w:tcPr>
          <w:p>
            <w:pPr>
              <w:spacing w:line="220" w:lineRule="exact"/>
              <w:jc w:val="center"/>
              <w:rPr>
                <w:rFonts w:hint="eastAsia" w:ascii="方正书宋_GBK" w:eastAsia="方正书宋_GBK"/>
                <w:spacing w:val="-20"/>
                <w:sz w:val="18"/>
                <w:szCs w:val="18"/>
              </w:rPr>
            </w:pPr>
            <w:r>
              <w:rPr>
                <w:rFonts w:hint="eastAsia" w:ascii="方正书宋_GBK" w:eastAsia="方正书宋_GBK"/>
                <w:spacing w:val="-20"/>
                <w:sz w:val="18"/>
                <w:szCs w:val="18"/>
              </w:rPr>
              <w:t>≥</w:t>
            </w:r>
            <w:r>
              <w:rPr>
                <w:rFonts w:ascii="方正书宋_GBK" w:eastAsia="方正书宋_GBK"/>
                <w:spacing w:val="-20"/>
                <w:sz w:val="18"/>
                <w:szCs w:val="18"/>
              </w:rPr>
              <w:t>55</w:t>
            </w:r>
          </w:p>
        </w:tc>
        <w:tc>
          <w:tcPr>
            <w:tcW w:w="737" w:type="dxa"/>
            <w:shd w:val="clear" w:color="auto" w:fill="auto"/>
            <w:noWrap w:val="0"/>
            <w:vAlign w:val="center"/>
          </w:tcPr>
          <w:p>
            <w:pPr>
              <w:spacing w:line="220" w:lineRule="exact"/>
              <w:jc w:val="center"/>
              <w:rPr>
                <w:rFonts w:hint="eastAsia" w:ascii="方正书宋_GBK" w:eastAsia="方正书宋_GBK"/>
                <w:spacing w:val="-20"/>
                <w:sz w:val="18"/>
                <w:szCs w:val="18"/>
              </w:rPr>
            </w:pPr>
            <w:r>
              <w:rPr>
                <w:rFonts w:hint="eastAsia" w:ascii="方正书宋_GBK" w:eastAsia="方正书宋_GBK"/>
                <w:spacing w:val="-20"/>
                <w:sz w:val="18"/>
                <w:szCs w:val="18"/>
              </w:rPr>
              <w:t>≥</w:t>
            </w:r>
            <w:r>
              <w:rPr>
                <w:rFonts w:ascii="方正书宋_GBK" w:eastAsia="方正书宋_GBK"/>
                <w:spacing w:val="-20"/>
                <w:sz w:val="18"/>
                <w:szCs w:val="18"/>
              </w:rPr>
              <w:t>50</w:t>
            </w:r>
          </w:p>
        </w:tc>
        <w:tc>
          <w:tcPr>
            <w:tcW w:w="737" w:type="dxa"/>
            <w:shd w:val="clear" w:color="auto" w:fill="auto"/>
            <w:noWrap w:val="0"/>
            <w:vAlign w:val="center"/>
          </w:tcPr>
          <w:p>
            <w:pPr>
              <w:spacing w:line="220" w:lineRule="exact"/>
              <w:jc w:val="center"/>
              <w:rPr>
                <w:rFonts w:hint="eastAsia" w:ascii="方正书宋_GBK" w:eastAsia="方正书宋_GBK"/>
                <w:spacing w:val="-20"/>
                <w:sz w:val="18"/>
                <w:szCs w:val="18"/>
              </w:rPr>
            </w:pPr>
            <w:r>
              <w:rPr>
                <w:rFonts w:hint="eastAsia" w:ascii="方正书宋_GBK" w:eastAsia="方正书宋_GBK"/>
                <w:spacing w:val="-20"/>
                <w:sz w:val="18"/>
                <w:szCs w:val="18"/>
              </w:rPr>
              <w:t>＜</w:t>
            </w:r>
            <w:r>
              <w:rPr>
                <w:rFonts w:ascii="方正书宋_GBK" w:eastAsia="方正书宋_GBK"/>
                <w:spacing w:val="-20"/>
                <w:sz w:val="18"/>
                <w:szCs w:val="18"/>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240" w:lineRule="exact"/>
              <w:jc w:val="left"/>
              <w:rPr>
                <w:rFonts w:hint="eastAsia" w:ascii="方正书宋_GBK" w:eastAsia="方正书宋_GBK"/>
                <w:b/>
                <w:sz w:val="18"/>
                <w:szCs w:val="18"/>
              </w:rPr>
            </w:pPr>
          </w:p>
        </w:tc>
        <w:tc>
          <w:tcPr>
            <w:tcW w:w="1276" w:type="dxa"/>
            <w:vMerge w:val="continue"/>
            <w:shd w:val="clear" w:color="auto" w:fill="auto"/>
            <w:noWrap w:val="0"/>
            <w:vAlign w:val="center"/>
          </w:tcPr>
          <w:p>
            <w:pPr>
              <w:spacing w:line="240" w:lineRule="exact"/>
              <w:jc w:val="left"/>
              <w:rPr>
                <w:rFonts w:ascii="方正书宋_GBK" w:eastAsia="方正书宋_GBK"/>
                <w:sz w:val="18"/>
                <w:szCs w:val="18"/>
              </w:rPr>
            </w:pPr>
          </w:p>
        </w:tc>
        <w:tc>
          <w:tcPr>
            <w:tcW w:w="2976" w:type="dxa"/>
            <w:vMerge w:val="continue"/>
            <w:shd w:val="clear" w:color="auto" w:fill="auto"/>
            <w:noWrap w:val="0"/>
            <w:vAlign w:val="center"/>
          </w:tcPr>
          <w:p>
            <w:pPr>
              <w:spacing w:line="220" w:lineRule="exact"/>
              <w:jc w:val="left"/>
              <w:rPr>
                <w:rFonts w:hint="eastAsia" w:ascii="方正书宋_GBK" w:eastAsia="方正书宋_GBK"/>
                <w:spacing w:val="-20"/>
                <w:sz w:val="18"/>
                <w:szCs w:val="18"/>
              </w:rPr>
            </w:pPr>
          </w:p>
        </w:tc>
        <w:tc>
          <w:tcPr>
            <w:tcW w:w="2976" w:type="dxa"/>
            <w:vMerge w:val="continue"/>
            <w:shd w:val="clear" w:color="auto" w:fill="auto"/>
            <w:noWrap w:val="0"/>
            <w:vAlign w:val="center"/>
          </w:tcPr>
          <w:p>
            <w:pPr>
              <w:spacing w:line="220" w:lineRule="exact"/>
              <w:jc w:val="left"/>
              <w:rPr>
                <w:rFonts w:hint="eastAsia" w:ascii="方正书宋_GBK" w:eastAsia="方正书宋_GBK"/>
                <w:spacing w:val="-20"/>
                <w:sz w:val="18"/>
                <w:szCs w:val="18"/>
              </w:rPr>
            </w:pPr>
          </w:p>
        </w:tc>
        <w:tc>
          <w:tcPr>
            <w:tcW w:w="1417" w:type="dxa"/>
            <w:shd w:val="clear" w:color="auto" w:fill="auto"/>
            <w:noWrap w:val="0"/>
            <w:vAlign w:val="center"/>
          </w:tcPr>
          <w:p>
            <w:pPr>
              <w:spacing w:line="220" w:lineRule="exact"/>
              <w:jc w:val="left"/>
              <w:rPr>
                <w:rFonts w:hint="eastAsia" w:ascii="方正书宋_GBK" w:eastAsia="方正书宋_GBK"/>
                <w:spacing w:val="-20"/>
                <w:sz w:val="18"/>
                <w:szCs w:val="18"/>
              </w:rPr>
            </w:pPr>
            <w:r>
              <w:rPr>
                <w:rFonts w:hint="eastAsia" w:ascii="方正书宋_GBK" w:eastAsia="方正书宋_GBK"/>
                <w:spacing w:val="-20"/>
                <w:sz w:val="18"/>
                <w:szCs w:val="18"/>
              </w:rPr>
              <w:t>规模以上工业万元增加值能耗比下降率</w:t>
            </w:r>
          </w:p>
        </w:tc>
        <w:tc>
          <w:tcPr>
            <w:tcW w:w="737" w:type="dxa"/>
            <w:shd w:val="clear" w:color="auto" w:fill="auto"/>
            <w:noWrap w:val="0"/>
            <w:vAlign w:val="center"/>
          </w:tcPr>
          <w:p>
            <w:pPr>
              <w:spacing w:line="220" w:lineRule="exact"/>
              <w:jc w:val="center"/>
              <w:rPr>
                <w:rFonts w:hint="eastAsia" w:ascii="方正书宋_GBK" w:eastAsia="方正书宋_GBK"/>
                <w:spacing w:val="-20"/>
                <w:sz w:val="18"/>
                <w:szCs w:val="18"/>
              </w:rPr>
            </w:pPr>
            <w:r>
              <w:rPr>
                <w:rFonts w:hint="eastAsia" w:ascii="方正书宋_GBK" w:eastAsia="方正书宋_GBK"/>
                <w:spacing w:val="-20"/>
                <w:sz w:val="18"/>
                <w:szCs w:val="18"/>
              </w:rPr>
              <w:t>≥</w:t>
            </w:r>
            <w:r>
              <w:rPr>
                <w:rFonts w:ascii="方正书宋_GBK" w:eastAsia="方正书宋_GBK"/>
                <w:spacing w:val="-20"/>
                <w:sz w:val="18"/>
                <w:szCs w:val="18"/>
              </w:rPr>
              <w:t>8%</w:t>
            </w:r>
          </w:p>
        </w:tc>
        <w:tc>
          <w:tcPr>
            <w:tcW w:w="737" w:type="dxa"/>
            <w:shd w:val="clear" w:color="auto" w:fill="auto"/>
            <w:noWrap w:val="0"/>
            <w:vAlign w:val="center"/>
          </w:tcPr>
          <w:p>
            <w:pPr>
              <w:spacing w:line="220" w:lineRule="exact"/>
              <w:jc w:val="center"/>
              <w:rPr>
                <w:rFonts w:hint="eastAsia" w:ascii="方正书宋_GBK" w:eastAsia="方正书宋_GBK"/>
                <w:spacing w:val="-20"/>
                <w:sz w:val="18"/>
                <w:szCs w:val="18"/>
              </w:rPr>
            </w:pPr>
            <w:r>
              <w:rPr>
                <w:rFonts w:hint="eastAsia" w:ascii="方正书宋_GBK" w:eastAsia="方正书宋_GBK"/>
                <w:spacing w:val="-20"/>
                <w:sz w:val="18"/>
                <w:szCs w:val="18"/>
              </w:rPr>
              <w:t>≥</w:t>
            </w:r>
            <w:r>
              <w:rPr>
                <w:rFonts w:ascii="方正书宋_GBK" w:eastAsia="方正书宋_GBK"/>
                <w:spacing w:val="-20"/>
                <w:sz w:val="18"/>
                <w:szCs w:val="18"/>
              </w:rPr>
              <w:t>6%</w:t>
            </w:r>
          </w:p>
        </w:tc>
        <w:tc>
          <w:tcPr>
            <w:tcW w:w="737" w:type="dxa"/>
            <w:shd w:val="clear" w:color="auto" w:fill="auto"/>
            <w:noWrap w:val="0"/>
            <w:vAlign w:val="center"/>
          </w:tcPr>
          <w:p>
            <w:pPr>
              <w:spacing w:line="220" w:lineRule="exact"/>
              <w:jc w:val="center"/>
              <w:rPr>
                <w:rFonts w:hint="eastAsia" w:ascii="方正书宋_GBK" w:eastAsia="方正书宋_GBK"/>
                <w:spacing w:val="-20"/>
                <w:sz w:val="18"/>
                <w:szCs w:val="18"/>
              </w:rPr>
            </w:pPr>
            <w:r>
              <w:rPr>
                <w:rFonts w:hint="eastAsia" w:ascii="方正书宋_GBK" w:eastAsia="方正书宋_GBK"/>
                <w:spacing w:val="-20"/>
                <w:sz w:val="18"/>
                <w:szCs w:val="18"/>
              </w:rPr>
              <w:t>≥</w:t>
            </w:r>
            <w:r>
              <w:rPr>
                <w:rFonts w:ascii="方正书宋_GBK" w:eastAsia="方正书宋_GBK"/>
                <w:spacing w:val="-20"/>
                <w:sz w:val="18"/>
                <w:szCs w:val="18"/>
              </w:rPr>
              <w:t>4%</w:t>
            </w:r>
          </w:p>
        </w:tc>
        <w:tc>
          <w:tcPr>
            <w:tcW w:w="737" w:type="dxa"/>
            <w:shd w:val="clear" w:color="auto" w:fill="auto"/>
            <w:noWrap w:val="0"/>
            <w:vAlign w:val="center"/>
          </w:tcPr>
          <w:p>
            <w:pPr>
              <w:spacing w:line="220" w:lineRule="exact"/>
              <w:jc w:val="center"/>
              <w:rPr>
                <w:rFonts w:hint="eastAsia" w:ascii="方正书宋_GBK" w:eastAsia="方正书宋_GBK"/>
                <w:spacing w:val="-20"/>
                <w:sz w:val="18"/>
                <w:szCs w:val="18"/>
              </w:rPr>
            </w:pPr>
            <w:r>
              <w:rPr>
                <w:rFonts w:hint="eastAsia" w:ascii="方正书宋_GBK" w:eastAsia="方正书宋_GBK"/>
                <w:spacing w:val="-20"/>
                <w:sz w:val="18"/>
                <w:szCs w:val="18"/>
              </w:rPr>
              <w:t>＜</w:t>
            </w:r>
            <w:r>
              <w:rPr>
                <w:rFonts w:ascii="方正书宋_GBK" w:eastAsia="方正书宋_GBK"/>
                <w:spacing w:val="-20"/>
                <w:sz w:val="18"/>
                <w:szCs w:val="18"/>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240" w:lineRule="exact"/>
              <w:jc w:val="left"/>
              <w:rPr>
                <w:rFonts w:hint="eastAsia" w:ascii="方正书宋_GBK" w:eastAsia="方正书宋_GBK"/>
                <w:b/>
                <w:sz w:val="18"/>
                <w:szCs w:val="18"/>
              </w:rPr>
            </w:pPr>
          </w:p>
        </w:tc>
        <w:tc>
          <w:tcPr>
            <w:tcW w:w="1276" w:type="dxa"/>
            <w:vMerge w:val="continue"/>
            <w:shd w:val="clear" w:color="auto" w:fill="auto"/>
            <w:noWrap w:val="0"/>
            <w:vAlign w:val="center"/>
          </w:tcPr>
          <w:p>
            <w:pPr>
              <w:spacing w:line="240" w:lineRule="exact"/>
              <w:jc w:val="left"/>
              <w:rPr>
                <w:rFonts w:ascii="方正书宋_GBK" w:eastAsia="方正书宋_GBK"/>
                <w:sz w:val="18"/>
                <w:szCs w:val="18"/>
              </w:rPr>
            </w:pPr>
          </w:p>
        </w:tc>
        <w:tc>
          <w:tcPr>
            <w:tcW w:w="2976" w:type="dxa"/>
            <w:vMerge w:val="continue"/>
            <w:shd w:val="clear" w:color="auto" w:fill="auto"/>
            <w:noWrap w:val="0"/>
            <w:vAlign w:val="center"/>
          </w:tcPr>
          <w:p>
            <w:pPr>
              <w:spacing w:line="220" w:lineRule="exact"/>
              <w:jc w:val="left"/>
              <w:rPr>
                <w:rFonts w:hint="eastAsia" w:ascii="方正书宋_GBK" w:eastAsia="方正书宋_GBK"/>
                <w:spacing w:val="-20"/>
                <w:sz w:val="18"/>
                <w:szCs w:val="18"/>
              </w:rPr>
            </w:pPr>
          </w:p>
        </w:tc>
        <w:tc>
          <w:tcPr>
            <w:tcW w:w="2976" w:type="dxa"/>
            <w:vMerge w:val="continue"/>
            <w:shd w:val="clear" w:color="auto" w:fill="auto"/>
            <w:noWrap w:val="0"/>
            <w:vAlign w:val="center"/>
          </w:tcPr>
          <w:p>
            <w:pPr>
              <w:spacing w:line="220" w:lineRule="exact"/>
              <w:jc w:val="left"/>
              <w:rPr>
                <w:rFonts w:hint="eastAsia" w:ascii="方正书宋_GBK" w:eastAsia="方正书宋_GBK"/>
                <w:spacing w:val="-20"/>
                <w:sz w:val="18"/>
                <w:szCs w:val="18"/>
              </w:rPr>
            </w:pPr>
          </w:p>
        </w:tc>
        <w:tc>
          <w:tcPr>
            <w:tcW w:w="1417" w:type="dxa"/>
            <w:shd w:val="clear" w:color="auto" w:fill="auto"/>
            <w:noWrap w:val="0"/>
            <w:vAlign w:val="center"/>
          </w:tcPr>
          <w:p>
            <w:pPr>
              <w:spacing w:line="220" w:lineRule="exact"/>
              <w:jc w:val="left"/>
              <w:rPr>
                <w:rFonts w:hint="eastAsia" w:ascii="方正书宋_GBK" w:eastAsia="方正书宋_GBK"/>
                <w:spacing w:val="-20"/>
                <w:sz w:val="18"/>
                <w:szCs w:val="18"/>
              </w:rPr>
            </w:pPr>
            <w:r>
              <w:rPr>
                <w:rFonts w:hint="eastAsia" w:ascii="方正书宋_GBK" w:eastAsia="方正书宋_GBK"/>
                <w:spacing w:val="-20"/>
                <w:sz w:val="18"/>
                <w:szCs w:val="18"/>
              </w:rPr>
              <w:t>数字化研发设计工具普及率</w:t>
            </w:r>
          </w:p>
        </w:tc>
        <w:tc>
          <w:tcPr>
            <w:tcW w:w="737" w:type="dxa"/>
            <w:shd w:val="clear" w:color="auto" w:fill="auto"/>
            <w:noWrap w:val="0"/>
            <w:vAlign w:val="center"/>
          </w:tcPr>
          <w:p>
            <w:pPr>
              <w:spacing w:line="220" w:lineRule="exact"/>
              <w:jc w:val="center"/>
              <w:rPr>
                <w:rFonts w:hint="eastAsia" w:ascii="方正书宋_GBK" w:eastAsia="方正书宋_GBK"/>
                <w:spacing w:val="-20"/>
                <w:sz w:val="18"/>
                <w:szCs w:val="18"/>
              </w:rPr>
            </w:pPr>
            <w:r>
              <w:rPr>
                <w:rFonts w:hint="eastAsia" w:ascii="方正书宋_GBK" w:eastAsia="方正书宋_GBK"/>
                <w:spacing w:val="-20"/>
                <w:sz w:val="18"/>
                <w:szCs w:val="18"/>
              </w:rPr>
              <w:t>≥</w:t>
            </w:r>
            <w:r>
              <w:rPr>
                <w:rFonts w:ascii="方正书宋_GBK" w:eastAsia="方正书宋_GBK"/>
                <w:spacing w:val="-20"/>
                <w:sz w:val="18"/>
                <w:szCs w:val="18"/>
              </w:rPr>
              <w:t>45%</w:t>
            </w:r>
          </w:p>
        </w:tc>
        <w:tc>
          <w:tcPr>
            <w:tcW w:w="737" w:type="dxa"/>
            <w:shd w:val="clear" w:color="auto" w:fill="auto"/>
            <w:noWrap w:val="0"/>
            <w:vAlign w:val="center"/>
          </w:tcPr>
          <w:p>
            <w:pPr>
              <w:spacing w:line="220" w:lineRule="exact"/>
              <w:jc w:val="center"/>
              <w:rPr>
                <w:rFonts w:hint="eastAsia" w:ascii="方正书宋_GBK" w:eastAsia="方正书宋_GBK"/>
                <w:spacing w:val="-20"/>
                <w:sz w:val="18"/>
                <w:szCs w:val="18"/>
              </w:rPr>
            </w:pPr>
            <w:r>
              <w:rPr>
                <w:rFonts w:hint="eastAsia" w:ascii="方正书宋_GBK" w:eastAsia="方正书宋_GBK"/>
                <w:spacing w:val="-20"/>
                <w:sz w:val="18"/>
                <w:szCs w:val="18"/>
              </w:rPr>
              <w:t>≥</w:t>
            </w:r>
            <w:r>
              <w:rPr>
                <w:rFonts w:ascii="方正书宋_GBK" w:eastAsia="方正书宋_GBK"/>
                <w:spacing w:val="-20"/>
                <w:sz w:val="18"/>
                <w:szCs w:val="18"/>
              </w:rPr>
              <w:t>40%</w:t>
            </w:r>
          </w:p>
        </w:tc>
        <w:tc>
          <w:tcPr>
            <w:tcW w:w="737" w:type="dxa"/>
            <w:shd w:val="clear" w:color="auto" w:fill="auto"/>
            <w:noWrap w:val="0"/>
            <w:vAlign w:val="center"/>
          </w:tcPr>
          <w:p>
            <w:pPr>
              <w:spacing w:line="220" w:lineRule="exact"/>
              <w:jc w:val="center"/>
              <w:rPr>
                <w:rFonts w:hint="eastAsia" w:ascii="方正书宋_GBK" w:eastAsia="方正书宋_GBK"/>
                <w:spacing w:val="-20"/>
                <w:sz w:val="18"/>
                <w:szCs w:val="18"/>
              </w:rPr>
            </w:pPr>
            <w:r>
              <w:rPr>
                <w:rFonts w:hint="eastAsia" w:ascii="方正书宋_GBK" w:eastAsia="方正书宋_GBK"/>
                <w:spacing w:val="-20"/>
                <w:sz w:val="18"/>
                <w:szCs w:val="18"/>
              </w:rPr>
              <w:t>≥</w:t>
            </w:r>
            <w:r>
              <w:rPr>
                <w:rFonts w:ascii="方正书宋_GBK" w:eastAsia="方正书宋_GBK"/>
                <w:spacing w:val="-20"/>
                <w:sz w:val="18"/>
                <w:szCs w:val="18"/>
              </w:rPr>
              <w:t>35%</w:t>
            </w:r>
          </w:p>
        </w:tc>
        <w:tc>
          <w:tcPr>
            <w:tcW w:w="737" w:type="dxa"/>
            <w:shd w:val="clear" w:color="auto" w:fill="auto"/>
            <w:noWrap w:val="0"/>
            <w:vAlign w:val="center"/>
          </w:tcPr>
          <w:p>
            <w:pPr>
              <w:spacing w:line="220" w:lineRule="exact"/>
              <w:jc w:val="center"/>
              <w:rPr>
                <w:rFonts w:hint="eastAsia" w:ascii="方正书宋_GBK" w:eastAsia="方正书宋_GBK"/>
                <w:spacing w:val="-20"/>
                <w:sz w:val="18"/>
                <w:szCs w:val="18"/>
              </w:rPr>
            </w:pPr>
            <w:r>
              <w:rPr>
                <w:rFonts w:hint="eastAsia" w:ascii="方正书宋_GBK" w:eastAsia="方正书宋_GBK"/>
                <w:spacing w:val="-20"/>
                <w:sz w:val="18"/>
                <w:szCs w:val="18"/>
              </w:rPr>
              <w:t>＜</w:t>
            </w:r>
            <w:r>
              <w:rPr>
                <w:rFonts w:ascii="方正书宋_GBK" w:eastAsia="方正书宋_GBK"/>
                <w:spacing w:val="-20"/>
                <w:sz w:val="18"/>
                <w:szCs w:val="18"/>
              </w:rPr>
              <w:t>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240" w:lineRule="exact"/>
              <w:jc w:val="left"/>
              <w:rPr>
                <w:rFonts w:hint="eastAsia" w:ascii="方正书宋_GBK" w:eastAsia="方正书宋_GBK"/>
                <w:b/>
                <w:sz w:val="18"/>
                <w:szCs w:val="18"/>
              </w:rPr>
            </w:pPr>
          </w:p>
        </w:tc>
        <w:tc>
          <w:tcPr>
            <w:tcW w:w="1276" w:type="dxa"/>
            <w:vMerge w:val="continue"/>
            <w:shd w:val="clear" w:color="auto" w:fill="auto"/>
            <w:noWrap w:val="0"/>
            <w:vAlign w:val="center"/>
          </w:tcPr>
          <w:p>
            <w:pPr>
              <w:spacing w:line="240" w:lineRule="exact"/>
              <w:jc w:val="left"/>
              <w:rPr>
                <w:rFonts w:ascii="方正书宋_GBK" w:eastAsia="方正书宋_GBK"/>
                <w:sz w:val="18"/>
                <w:szCs w:val="18"/>
              </w:rPr>
            </w:pPr>
          </w:p>
        </w:tc>
        <w:tc>
          <w:tcPr>
            <w:tcW w:w="2976" w:type="dxa"/>
            <w:vMerge w:val="continue"/>
            <w:shd w:val="clear" w:color="auto" w:fill="auto"/>
            <w:noWrap w:val="0"/>
            <w:vAlign w:val="center"/>
          </w:tcPr>
          <w:p>
            <w:pPr>
              <w:spacing w:line="220" w:lineRule="exact"/>
              <w:jc w:val="left"/>
              <w:rPr>
                <w:rFonts w:hint="eastAsia" w:ascii="方正书宋_GBK" w:eastAsia="方正书宋_GBK"/>
                <w:spacing w:val="-20"/>
                <w:sz w:val="18"/>
                <w:szCs w:val="18"/>
              </w:rPr>
            </w:pPr>
          </w:p>
        </w:tc>
        <w:tc>
          <w:tcPr>
            <w:tcW w:w="2976" w:type="dxa"/>
            <w:vMerge w:val="continue"/>
            <w:shd w:val="clear" w:color="auto" w:fill="auto"/>
            <w:noWrap w:val="0"/>
            <w:vAlign w:val="center"/>
          </w:tcPr>
          <w:p>
            <w:pPr>
              <w:spacing w:line="220" w:lineRule="exact"/>
              <w:jc w:val="left"/>
              <w:rPr>
                <w:rFonts w:hint="eastAsia" w:ascii="方正书宋_GBK" w:eastAsia="方正书宋_GBK"/>
                <w:spacing w:val="-20"/>
                <w:sz w:val="18"/>
                <w:szCs w:val="18"/>
              </w:rPr>
            </w:pPr>
          </w:p>
        </w:tc>
        <w:tc>
          <w:tcPr>
            <w:tcW w:w="1417" w:type="dxa"/>
            <w:shd w:val="clear" w:color="auto" w:fill="auto"/>
            <w:noWrap w:val="0"/>
            <w:vAlign w:val="center"/>
          </w:tcPr>
          <w:p>
            <w:pPr>
              <w:spacing w:line="220" w:lineRule="exact"/>
              <w:jc w:val="left"/>
              <w:rPr>
                <w:rFonts w:hint="eastAsia" w:ascii="方正书宋_GBK" w:eastAsia="方正书宋_GBK"/>
                <w:spacing w:val="-20"/>
                <w:sz w:val="18"/>
                <w:szCs w:val="18"/>
              </w:rPr>
            </w:pPr>
            <w:r>
              <w:rPr>
                <w:rFonts w:hint="eastAsia" w:ascii="方正书宋_GBK" w:eastAsia="方正书宋_GBK"/>
                <w:spacing w:val="-20"/>
                <w:sz w:val="18"/>
                <w:szCs w:val="18"/>
              </w:rPr>
              <w:t>尾矿综合利用率</w:t>
            </w:r>
          </w:p>
        </w:tc>
        <w:tc>
          <w:tcPr>
            <w:tcW w:w="737" w:type="dxa"/>
            <w:shd w:val="clear" w:color="auto" w:fill="auto"/>
            <w:noWrap w:val="0"/>
            <w:vAlign w:val="center"/>
          </w:tcPr>
          <w:p>
            <w:pPr>
              <w:spacing w:line="220" w:lineRule="exact"/>
              <w:jc w:val="center"/>
              <w:rPr>
                <w:rFonts w:hint="eastAsia" w:ascii="方正书宋_GBK" w:eastAsia="方正书宋_GBK"/>
                <w:spacing w:val="-20"/>
                <w:sz w:val="18"/>
                <w:szCs w:val="18"/>
              </w:rPr>
            </w:pPr>
            <w:r>
              <w:rPr>
                <w:rFonts w:hint="eastAsia" w:ascii="方正书宋_GBK" w:eastAsia="方正书宋_GBK"/>
                <w:spacing w:val="-20"/>
                <w:sz w:val="18"/>
                <w:szCs w:val="18"/>
              </w:rPr>
              <w:t>≥</w:t>
            </w:r>
            <w:r>
              <w:rPr>
                <w:rFonts w:ascii="方正书宋_GBK" w:eastAsia="方正书宋_GBK"/>
                <w:spacing w:val="-20"/>
                <w:sz w:val="18"/>
                <w:szCs w:val="18"/>
              </w:rPr>
              <w:t>25%</w:t>
            </w:r>
          </w:p>
        </w:tc>
        <w:tc>
          <w:tcPr>
            <w:tcW w:w="737" w:type="dxa"/>
            <w:shd w:val="clear" w:color="auto" w:fill="auto"/>
            <w:noWrap w:val="0"/>
            <w:vAlign w:val="center"/>
          </w:tcPr>
          <w:p>
            <w:pPr>
              <w:spacing w:line="220" w:lineRule="exact"/>
              <w:jc w:val="center"/>
              <w:rPr>
                <w:rFonts w:hint="eastAsia" w:ascii="方正书宋_GBK" w:eastAsia="方正书宋_GBK"/>
                <w:spacing w:val="-20"/>
                <w:sz w:val="18"/>
                <w:szCs w:val="18"/>
              </w:rPr>
            </w:pPr>
            <w:r>
              <w:rPr>
                <w:rFonts w:hint="eastAsia" w:ascii="方正书宋_GBK" w:eastAsia="方正书宋_GBK"/>
                <w:spacing w:val="-20"/>
                <w:sz w:val="18"/>
                <w:szCs w:val="18"/>
              </w:rPr>
              <w:t>≥</w:t>
            </w:r>
            <w:r>
              <w:rPr>
                <w:rFonts w:ascii="方正书宋_GBK" w:eastAsia="方正书宋_GBK"/>
                <w:spacing w:val="-20"/>
                <w:sz w:val="18"/>
                <w:szCs w:val="18"/>
              </w:rPr>
              <w:t>22%</w:t>
            </w:r>
          </w:p>
        </w:tc>
        <w:tc>
          <w:tcPr>
            <w:tcW w:w="737" w:type="dxa"/>
            <w:shd w:val="clear" w:color="auto" w:fill="auto"/>
            <w:noWrap w:val="0"/>
            <w:vAlign w:val="center"/>
          </w:tcPr>
          <w:p>
            <w:pPr>
              <w:spacing w:line="220" w:lineRule="exact"/>
              <w:jc w:val="center"/>
              <w:rPr>
                <w:rFonts w:hint="eastAsia" w:ascii="方正书宋_GBK" w:eastAsia="方正书宋_GBK"/>
                <w:spacing w:val="-20"/>
                <w:sz w:val="18"/>
                <w:szCs w:val="18"/>
              </w:rPr>
            </w:pPr>
            <w:r>
              <w:rPr>
                <w:rFonts w:hint="eastAsia" w:ascii="方正书宋_GBK" w:eastAsia="方正书宋_GBK"/>
                <w:spacing w:val="-20"/>
                <w:sz w:val="18"/>
                <w:szCs w:val="18"/>
              </w:rPr>
              <w:t>≥</w:t>
            </w:r>
            <w:r>
              <w:rPr>
                <w:rFonts w:ascii="方正书宋_GBK" w:eastAsia="方正书宋_GBK"/>
                <w:spacing w:val="-20"/>
                <w:sz w:val="18"/>
                <w:szCs w:val="18"/>
              </w:rPr>
              <w:t>20%</w:t>
            </w:r>
          </w:p>
        </w:tc>
        <w:tc>
          <w:tcPr>
            <w:tcW w:w="737" w:type="dxa"/>
            <w:shd w:val="clear" w:color="auto" w:fill="auto"/>
            <w:noWrap w:val="0"/>
            <w:vAlign w:val="center"/>
          </w:tcPr>
          <w:p>
            <w:pPr>
              <w:spacing w:line="220" w:lineRule="exact"/>
              <w:jc w:val="center"/>
              <w:rPr>
                <w:rFonts w:hint="eastAsia" w:ascii="方正书宋_GBK" w:eastAsia="方正书宋_GBK"/>
                <w:spacing w:val="-20"/>
                <w:sz w:val="18"/>
                <w:szCs w:val="18"/>
              </w:rPr>
            </w:pPr>
            <w:r>
              <w:rPr>
                <w:rFonts w:hint="eastAsia" w:ascii="方正书宋_GBK" w:eastAsia="方正书宋_GBK"/>
                <w:spacing w:val="-20"/>
                <w:sz w:val="18"/>
                <w:szCs w:val="18"/>
              </w:rPr>
              <w:t>＜</w:t>
            </w:r>
            <w:r>
              <w:rPr>
                <w:rFonts w:ascii="方正书宋_GBK" w:eastAsia="方正书宋_GBK"/>
                <w:spacing w:val="-20"/>
                <w:sz w:val="18"/>
                <w:szCs w:val="18"/>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240" w:lineRule="exact"/>
              <w:jc w:val="left"/>
              <w:rPr>
                <w:rFonts w:hint="eastAsia" w:ascii="方正书宋_GBK" w:eastAsia="方正书宋_GBK"/>
                <w:b/>
                <w:sz w:val="18"/>
                <w:szCs w:val="18"/>
              </w:rPr>
            </w:pPr>
            <w:r>
              <w:rPr>
                <w:rFonts w:hint="eastAsia" w:ascii="方正书宋_GBK" w:eastAsia="方正书宋_GBK"/>
                <w:b/>
                <w:sz w:val="18"/>
                <w:szCs w:val="18"/>
              </w:rPr>
              <w:t>　　</w:t>
            </w:r>
            <w:r>
              <w:rPr>
                <w:rFonts w:ascii="方正书宋_GBK" w:eastAsia="方正书宋_GBK"/>
                <w:b/>
                <w:sz w:val="18"/>
                <w:szCs w:val="18"/>
              </w:rPr>
              <w:t>2</w:t>
            </w:r>
            <w:r>
              <w:rPr>
                <w:rFonts w:hint="eastAsia" w:ascii="方正书宋_GBK" w:eastAsia="方正书宋_GBK"/>
                <w:b/>
                <w:sz w:val="18"/>
                <w:szCs w:val="18"/>
              </w:rPr>
              <w:t>、工业和信息化对外交流与合作</w:t>
            </w:r>
          </w:p>
        </w:tc>
        <w:tc>
          <w:tcPr>
            <w:tcW w:w="1276" w:type="dxa"/>
            <w:vMerge w:val="restart"/>
            <w:shd w:val="clear" w:color="auto" w:fill="auto"/>
            <w:noWrap w:val="0"/>
            <w:vAlign w:val="center"/>
          </w:tcPr>
          <w:p>
            <w:pPr>
              <w:spacing w:line="240" w:lineRule="exact"/>
              <w:jc w:val="left"/>
              <w:rPr>
                <w:rFonts w:ascii="方正书宋_GBK" w:eastAsia="方正书宋_GBK"/>
                <w:sz w:val="18"/>
                <w:szCs w:val="18"/>
              </w:rPr>
            </w:pPr>
          </w:p>
        </w:tc>
        <w:tc>
          <w:tcPr>
            <w:tcW w:w="2976" w:type="dxa"/>
            <w:vMerge w:val="restart"/>
            <w:shd w:val="clear" w:color="auto" w:fill="auto"/>
            <w:noWrap w:val="0"/>
            <w:vAlign w:val="center"/>
          </w:tcPr>
          <w:p>
            <w:pPr>
              <w:spacing w:line="240" w:lineRule="exact"/>
              <w:jc w:val="left"/>
              <w:rPr>
                <w:rFonts w:hint="eastAsia" w:ascii="方正书宋_GBK" w:eastAsia="方正书宋_GBK"/>
                <w:sz w:val="18"/>
                <w:szCs w:val="18"/>
              </w:rPr>
            </w:pPr>
            <w:r>
              <w:rPr>
                <w:rFonts w:hint="eastAsia" w:ascii="方正书宋_GBK" w:eastAsia="方正书宋_GBK"/>
                <w:sz w:val="18"/>
                <w:szCs w:val="18"/>
              </w:rPr>
              <w:t>开展对外经济交流与合作，支持企业</w:t>
            </w:r>
            <w:r>
              <w:rPr>
                <w:rFonts w:hint="cs" w:ascii="方正书宋_GBK" w:eastAsia="方正书宋_GBK"/>
                <w:sz w:val="18"/>
                <w:szCs w:val="18"/>
              </w:rPr>
              <w:t>“</w:t>
            </w:r>
            <w:r>
              <w:rPr>
                <w:rFonts w:hint="eastAsia" w:ascii="方正书宋_GBK" w:eastAsia="方正书宋_GBK"/>
                <w:sz w:val="18"/>
                <w:szCs w:val="18"/>
              </w:rPr>
              <w:t>走出去</w:t>
            </w:r>
            <w:r>
              <w:rPr>
                <w:rFonts w:hint="cs" w:ascii="方正书宋_GBK" w:eastAsia="方正书宋_GBK"/>
                <w:sz w:val="18"/>
                <w:szCs w:val="18"/>
              </w:rPr>
              <w:t>”</w:t>
            </w:r>
            <w:r>
              <w:rPr>
                <w:rFonts w:hint="eastAsia" w:ascii="方正书宋_GBK" w:eastAsia="方正书宋_GBK"/>
                <w:sz w:val="18"/>
                <w:szCs w:val="18"/>
              </w:rPr>
              <w:t>，指导和推动工业企业参加展洽活动，积极开拓国内、国外市场，促进贸易成交和技术交流，追踪前沿动态。推进京津冀工业和信息化协同发展。</w:t>
            </w:r>
          </w:p>
        </w:tc>
        <w:tc>
          <w:tcPr>
            <w:tcW w:w="2976" w:type="dxa"/>
            <w:vMerge w:val="restart"/>
            <w:shd w:val="clear" w:color="auto" w:fill="auto"/>
            <w:noWrap w:val="0"/>
            <w:vAlign w:val="center"/>
          </w:tcPr>
          <w:p>
            <w:pPr>
              <w:spacing w:line="240" w:lineRule="exact"/>
              <w:jc w:val="left"/>
              <w:rPr>
                <w:rFonts w:hint="eastAsia" w:ascii="方正书宋_GBK" w:eastAsia="方正书宋_GBK"/>
                <w:sz w:val="18"/>
                <w:szCs w:val="18"/>
              </w:rPr>
            </w:pPr>
            <w:r>
              <w:rPr>
                <w:rFonts w:hint="eastAsia" w:ascii="方正书宋_GBK" w:eastAsia="方正书宋_GBK"/>
                <w:sz w:val="18"/>
                <w:szCs w:val="18"/>
              </w:rPr>
              <w:t>促进工业企业开展对外经济交流与合作，提升工业对外开放水平</w:t>
            </w:r>
          </w:p>
        </w:tc>
        <w:tc>
          <w:tcPr>
            <w:tcW w:w="1417" w:type="dxa"/>
            <w:shd w:val="clear" w:color="auto" w:fill="auto"/>
            <w:noWrap w:val="0"/>
            <w:vAlign w:val="center"/>
          </w:tcPr>
          <w:p>
            <w:pPr>
              <w:spacing w:line="240" w:lineRule="exact"/>
              <w:jc w:val="left"/>
              <w:rPr>
                <w:rFonts w:hint="eastAsia" w:ascii="方正书宋_GBK" w:eastAsia="方正书宋_GBK"/>
                <w:sz w:val="18"/>
                <w:szCs w:val="18"/>
              </w:rPr>
            </w:pPr>
            <w:r>
              <w:rPr>
                <w:rFonts w:hint="eastAsia" w:ascii="方正书宋_GBK" w:eastAsia="方正书宋_GBK"/>
                <w:sz w:val="18"/>
                <w:szCs w:val="18"/>
              </w:rPr>
              <w:t>意向成交额增长率</w:t>
            </w:r>
          </w:p>
        </w:tc>
        <w:tc>
          <w:tcPr>
            <w:tcW w:w="737" w:type="dxa"/>
            <w:shd w:val="clear" w:color="auto" w:fill="auto"/>
            <w:noWrap w:val="0"/>
            <w:vAlign w:val="center"/>
          </w:tcPr>
          <w:p>
            <w:pPr>
              <w:spacing w:line="240" w:lineRule="exact"/>
              <w:jc w:val="center"/>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3%</w:t>
            </w:r>
          </w:p>
        </w:tc>
        <w:tc>
          <w:tcPr>
            <w:tcW w:w="737" w:type="dxa"/>
            <w:shd w:val="clear" w:color="auto" w:fill="auto"/>
            <w:noWrap w:val="0"/>
            <w:vAlign w:val="center"/>
          </w:tcPr>
          <w:p>
            <w:pPr>
              <w:spacing w:line="240" w:lineRule="exact"/>
              <w:jc w:val="center"/>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2%</w:t>
            </w:r>
          </w:p>
        </w:tc>
        <w:tc>
          <w:tcPr>
            <w:tcW w:w="737" w:type="dxa"/>
            <w:shd w:val="clear" w:color="auto" w:fill="auto"/>
            <w:noWrap w:val="0"/>
            <w:vAlign w:val="center"/>
          </w:tcPr>
          <w:p>
            <w:pPr>
              <w:spacing w:line="240" w:lineRule="exact"/>
              <w:jc w:val="center"/>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1%</w:t>
            </w:r>
          </w:p>
        </w:tc>
        <w:tc>
          <w:tcPr>
            <w:tcW w:w="737" w:type="dxa"/>
            <w:shd w:val="clear" w:color="auto" w:fill="auto"/>
            <w:noWrap w:val="0"/>
            <w:vAlign w:val="center"/>
          </w:tcPr>
          <w:p>
            <w:pPr>
              <w:spacing w:line="240" w:lineRule="exact"/>
              <w:jc w:val="center"/>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240" w:lineRule="exact"/>
              <w:jc w:val="left"/>
              <w:rPr>
                <w:rFonts w:hint="eastAsia" w:ascii="方正书宋_GBK" w:eastAsia="方正书宋_GBK"/>
                <w:b/>
                <w:sz w:val="18"/>
                <w:szCs w:val="18"/>
              </w:rPr>
            </w:pPr>
          </w:p>
        </w:tc>
        <w:tc>
          <w:tcPr>
            <w:tcW w:w="1276" w:type="dxa"/>
            <w:vMerge w:val="continue"/>
            <w:shd w:val="clear" w:color="auto" w:fill="auto"/>
            <w:noWrap w:val="0"/>
            <w:vAlign w:val="center"/>
          </w:tcPr>
          <w:p>
            <w:pPr>
              <w:spacing w:line="240" w:lineRule="exact"/>
              <w:jc w:val="left"/>
              <w:rPr>
                <w:rFonts w:ascii="方正书宋_GBK" w:eastAsia="方正书宋_GBK"/>
                <w:sz w:val="18"/>
                <w:szCs w:val="18"/>
              </w:rPr>
            </w:pPr>
          </w:p>
        </w:tc>
        <w:tc>
          <w:tcPr>
            <w:tcW w:w="2976" w:type="dxa"/>
            <w:vMerge w:val="continue"/>
            <w:shd w:val="clear" w:color="auto" w:fill="auto"/>
            <w:noWrap w:val="0"/>
            <w:vAlign w:val="center"/>
          </w:tcPr>
          <w:p>
            <w:pPr>
              <w:spacing w:line="240" w:lineRule="exact"/>
              <w:jc w:val="left"/>
              <w:rPr>
                <w:rFonts w:hint="eastAsia" w:ascii="方正书宋_GBK" w:eastAsia="方正书宋_GBK"/>
                <w:sz w:val="18"/>
                <w:szCs w:val="18"/>
              </w:rPr>
            </w:pPr>
          </w:p>
        </w:tc>
        <w:tc>
          <w:tcPr>
            <w:tcW w:w="2976" w:type="dxa"/>
            <w:vMerge w:val="continue"/>
            <w:shd w:val="clear" w:color="auto" w:fill="auto"/>
            <w:noWrap w:val="0"/>
            <w:vAlign w:val="center"/>
          </w:tcPr>
          <w:p>
            <w:pPr>
              <w:spacing w:line="240" w:lineRule="exact"/>
              <w:jc w:val="left"/>
              <w:rPr>
                <w:rFonts w:hint="eastAsia" w:ascii="方正书宋_GBK" w:eastAsia="方正书宋_GBK"/>
                <w:sz w:val="18"/>
                <w:szCs w:val="18"/>
              </w:rPr>
            </w:pPr>
          </w:p>
        </w:tc>
        <w:tc>
          <w:tcPr>
            <w:tcW w:w="1417" w:type="dxa"/>
            <w:shd w:val="clear" w:color="auto" w:fill="auto"/>
            <w:noWrap w:val="0"/>
            <w:vAlign w:val="center"/>
          </w:tcPr>
          <w:p>
            <w:pPr>
              <w:spacing w:line="240" w:lineRule="exact"/>
              <w:jc w:val="left"/>
              <w:rPr>
                <w:rFonts w:hint="eastAsia" w:ascii="方正书宋_GBK" w:eastAsia="方正书宋_GBK"/>
                <w:sz w:val="18"/>
                <w:szCs w:val="18"/>
              </w:rPr>
            </w:pPr>
            <w:r>
              <w:rPr>
                <w:rFonts w:hint="eastAsia" w:ascii="方正书宋_GBK" w:eastAsia="方正书宋_GBK"/>
                <w:sz w:val="18"/>
                <w:szCs w:val="18"/>
              </w:rPr>
              <w:t>企业参加展洽数量（家）</w:t>
            </w:r>
          </w:p>
        </w:tc>
        <w:tc>
          <w:tcPr>
            <w:tcW w:w="737" w:type="dxa"/>
            <w:shd w:val="clear" w:color="auto" w:fill="auto"/>
            <w:noWrap w:val="0"/>
            <w:vAlign w:val="center"/>
          </w:tcPr>
          <w:p>
            <w:pPr>
              <w:spacing w:line="240" w:lineRule="exact"/>
              <w:jc w:val="center"/>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200</w:t>
            </w:r>
          </w:p>
        </w:tc>
        <w:tc>
          <w:tcPr>
            <w:tcW w:w="737" w:type="dxa"/>
            <w:shd w:val="clear" w:color="auto" w:fill="auto"/>
            <w:noWrap w:val="0"/>
            <w:vAlign w:val="center"/>
          </w:tcPr>
          <w:p>
            <w:pPr>
              <w:spacing w:line="240" w:lineRule="exact"/>
              <w:jc w:val="center"/>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150</w:t>
            </w:r>
          </w:p>
        </w:tc>
        <w:tc>
          <w:tcPr>
            <w:tcW w:w="737" w:type="dxa"/>
            <w:shd w:val="clear" w:color="auto" w:fill="auto"/>
            <w:noWrap w:val="0"/>
            <w:vAlign w:val="center"/>
          </w:tcPr>
          <w:p>
            <w:pPr>
              <w:spacing w:line="240" w:lineRule="exact"/>
              <w:jc w:val="center"/>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100</w:t>
            </w:r>
          </w:p>
        </w:tc>
        <w:tc>
          <w:tcPr>
            <w:tcW w:w="737" w:type="dxa"/>
            <w:shd w:val="clear" w:color="auto" w:fill="auto"/>
            <w:noWrap w:val="0"/>
            <w:vAlign w:val="center"/>
          </w:tcPr>
          <w:p>
            <w:pPr>
              <w:spacing w:line="240" w:lineRule="exact"/>
              <w:jc w:val="center"/>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240" w:lineRule="exact"/>
              <w:jc w:val="left"/>
              <w:rPr>
                <w:rFonts w:hint="eastAsia" w:ascii="方正书宋_GBK" w:eastAsia="方正书宋_GBK"/>
                <w:b/>
                <w:sz w:val="18"/>
                <w:szCs w:val="18"/>
              </w:rPr>
            </w:pPr>
          </w:p>
        </w:tc>
        <w:tc>
          <w:tcPr>
            <w:tcW w:w="1276" w:type="dxa"/>
            <w:vMerge w:val="continue"/>
            <w:shd w:val="clear" w:color="auto" w:fill="auto"/>
            <w:noWrap w:val="0"/>
            <w:vAlign w:val="center"/>
          </w:tcPr>
          <w:p>
            <w:pPr>
              <w:spacing w:line="240" w:lineRule="exact"/>
              <w:jc w:val="left"/>
              <w:rPr>
                <w:rFonts w:ascii="方正书宋_GBK" w:eastAsia="方正书宋_GBK"/>
                <w:sz w:val="18"/>
                <w:szCs w:val="18"/>
              </w:rPr>
            </w:pPr>
          </w:p>
        </w:tc>
        <w:tc>
          <w:tcPr>
            <w:tcW w:w="2976" w:type="dxa"/>
            <w:vMerge w:val="continue"/>
            <w:shd w:val="clear" w:color="auto" w:fill="auto"/>
            <w:noWrap w:val="0"/>
            <w:vAlign w:val="center"/>
          </w:tcPr>
          <w:p>
            <w:pPr>
              <w:spacing w:line="240" w:lineRule="exact"/>
              <w:jc w:val="left"/>
              <w:rPr>
                <w:rFonts w:hint="eastAsia" w:ascii="方正书宋_GBK" w:eastAsia="方正书宋_GBK"/>
                <w:sz w:val="18"/>
                <w:szCs w:val="18"/>
              </w:rPr>
            </w:pPr>
          </w:p>
        </w:tc>
        <w:tc>
          <w:tcPr>
            <w:tcW w:w="2976" w:type="dxa"/>
            <w:vMerge w:val="continue"/>
            <w:shd w:val="clear" w:color="auto" w:fill="auto"/>
            <w:noWrap w:val="0"/>
            <w:vAlign w:val="center"/>
          </w:tcPr>
          <w:p>
            <w:pPr>
              <w:spacing w:line="240" w:lineRule="exact"/>
              <w:jc w:val="left"/>
              <w:rPr>
                <w:rFonts w:hint="eastAsia" w:ascii="方正书宋_GBK" w:eastAsia="方正书宋_GBK"/>
                <w:sz w:val="18"/>
                <w:szCs w:val="18"/>
              </w:rPr>
            </w:pPr>
          </w:p>
        </w:tc>
        <w:tc>
          <w:tcPr>
            <w:tcW w:w="1417" w:type="dxa"/>
            <w:shd w:val="clear" w:color="auto" w:fill="auto"/>
            <w:noWrap w:val="0"/>
            <w:vAlign w:val="center"/>
          </w:tcPr>
          <w:p>
            <w:pPr>
              <w:spacing w:line="240" w:lineRule="exact"/>
              <w:jc w:val="left"/>
              <w:rPr>
                <w:rFonts w:hint="eastAsia" w:ascii="方正书宋_GBK" w:eastAsia="方正书宋_GBK"/>
                <w:sz w:val="18"/>
                <w:szCs w:val="18"/>
              </w:rPr>
            </w:pPr>
            <w:r>
              <w:rPr>
                <w:rFonts w:hint="eastAsia" w:ascii="方正书宋_GBK" w:eastAsia="方正书宋_GBK"/>
                <w:sz w:val="18"/>
                <w:szCs w:val="18"/>
              </w:rPr>
              <w:t>军民结合企业个数</w:t>
            </w:r>
          </w:p>
        </w:tc>
        <w:tc>
          <w:tcPr>
            <w:tcW w:w="737" w:type="dxa"/>
            <w:shd w:val="clear" w:color="auto" w:fill="auto"/>
            <w:noWrap w:val="0"/>
            <w:vAlign w:val="center"/>
          </w:tcPr>
          <w:p>
            <w:pPr>
              <w:spacing w:line="240" w:lineRule="exact"/>
              <w:jc w:val="center"/>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5</w:t>
            </w:r>
            <w:r>
              <w:rPr>
                <w:rFonts w:hint="eastAsia" w:ascii="方正书宋_GBK" w:eastAsia="方正书宋_GBK"/>
                <w:sz w:val="18"/>
                <w:szCs w:val="18"/>
              </w:rPr>
              <w:t>个</w:t>
            </w:r>
          </w:p>
        </w:tc>
        <w:tc>
          <w:tcPr>
            <w:tcW w:w="737" w:type="dxa"/>
            <w:shd w:val="clear" w:color="auto" w:fill="auto"/>
            <w:noWrap w:val="0"/>
            <w:vAlign w:val="center"/>
          </w:tcPr>
          <w:p>
            <w:pPr>
              <w:spacing w:line="240" w:lineRule="exact"/>
              <w:jc w:val="center"/>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3</w:t>
            </w:r>
            <w:r>
              <w:rPr>
                <w:rFonts w:hint="eastAsia" w:ascii="方正书宋_GBK" w:eastAsia="方正书宋_GBK"/>
                <w:sz w:val="18"/>
                <w:szCs w:val="18"/>
              </w:rPr>
              <w:t>个</w:t>
            </w:r>
          </w:p>
        </w:tc>
        <w:tc>
          <w:tcPr>
            <w:tcW w:w="737" w:type="dxa"/>
            <w:shd w:val="clear" w:color="auto" w:fill="auto"/>
            <w:noWrap w:val="0"/>
            <w:vAlign w:val="center"/>
          </w:tcPr>
          <w:p>
            <w:pPr>
              <w:spacing w:line="240" w:lineRule="exact"/>
              <w:jc w:val="center"/>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2</w:t>
            </w:r>
            <w:r>
              <w:rPr>
                <w:rFonts w:hint="eastAsia" w:ascii="方正书宋_GBK" w:eastAsia="方正书宋_GBK"/>
                <w:sz w:val="18"/>
                <w:szCs w:val="18"/>
              </w:rPr>
              <w:t>个</w:t>
            </w:r>
          </w:p>
        </w:tc>
        <w:tc>
          <w:tcPr>
            <w:tcW w:w="737" w:type="dxa"/>
            <w:shd w:val="clear" w:color="auto" w:fill="auto"/>
            <w:noWrap w:val="0"/>
            <w:vAlign w:val="center"/>
          </w:tcPr>
          <w:p>
            <w:pPr>
              <w:spacing w:line="240" w:lineRule="exact"/>
              <w:jc w:val="center"/>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1</w:t>
            </w:r>
            <w:r>
              <w:rPr>
                <w:rFonts w:hint="eastAsia" w:ascii="方正书宋_GBK" w:eastAsia="方正书宋_GBK"/>
                <w:sz w:val="18"/>
                <w:szCs w:val="18"/>
              </w:rPr>
              <w:t>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240" w:lineRule="exact"/>
              <w:jc w:val="left"/>
              <w:rPr>
                <w:rFonts w:hint="eastAsia" w:ascii="方正书宋_GBK" w:eastAsia="方正书宋_GBK"/>
                <w:b/>
                <w:sz w:val="18"/>
                <w:szCs w:val="18"/>
              </w:rPr>
            </w:pPr>
            <w:r>
              <w:rPr>
                <w:rFonts w:hint="eastAsia" w:ascii="方正书宋_GBK" w:eastAsia="方正书宋_GBK"/>
                <w:b/>
                <w:sz w:val="18"/>
                <w:szCs w:val="18"/>
              </w:rPr>
              <w:t>二、推进全市信息化建设与应用</w:t>
            </w:r>
          </w:p>
        </w:tc>
        <w:tc>
          <w:tcPr>
            <w:tcW w:w="1276" w:type="dxa"/>
            <w:shd w:val="clear" w:color="auto" w:fill="auto"/>
            <w:noWrap w:val="0"/>
            <w:vAlign w:val="center"/>
          </w:tcPr>
          <w:p>
            <w:pPr>
              <w:spacing w:line="240" w:lineRule="exact"/>
              <w:jc w:val="left"/>
              <w:rPr>
                <w:rFonts w:ascii="方正书宋_GBK" w:eastAsia="方正书宋_GBK"/>
                <w:sz w:val="18"/>
                <w:szCs w:val="18"/>
              </w:rPr>
            </w:pPr>
            <w:r>
              <w:rPr>
                <w:rFonts w:hint="eastAsia" w:ascii="方正书宋_GBK" w:eastAsia="方正书宋_GBK"/>
                <w:sz w:val="18"/>
                <w:szCs w:val="18"/>
                <w:lang w:val="en-US" w:eastAsia="zh-CN"/>
              </w:rPr>
              <w:t>100</w:t>
            </w:r>
            <w:r>
              <w:rPr>
                <w:rFonts w:ascii="方正书宋_GBK" w:eastAsia="方正书宋_GBK"/>
                <w:sz w:val="18"/>
                <w:szCs w:val="18"/>
              </w:rPr>
              <w:t>.00</w:t>
            </w:r>
          </w:p>
        </w:tc>
        <w:tc>
          <w:tcPr>
            <w:tcW w:w="2976" w:type="dxa"/>
            <w:shd w:val="clear" w:color="auto" w:fill="auto"/>
            <w:noWrap w:val="0"/>
            <w:vAlign w:val="center"/>
          </w:tcPr>
          <w:p>
            <w:pPr>
              <w:spacing w:line="240" w:lineRule="exact"/>
              <w:jc w:val="left"/>
              <w:rPr>
                <w:rFonts w:hint="eastAsia" w:ascii="方正书宋_GBK" w:eastAsia="方正书宋_GBK"/>
                <w:sz w:val="18"/>
                <w:szCs w:val="18"/>
              </w:rPr>
            </w:pPr>
            <w:r>
              <w:rPr>
                <w:rFonts w:hint="eastAsia" w:ascii="方正书宋_GBK" w:eastAsia="方正书宋_GBK"/>
                <w:sz w:val="18"/>
                <w:szCs w:val="18"/>
              </w:rPr>
              <w:t>统筹协调推进全市信息化建设与应用；组织拟订相关政策规划；指导协调电子政务发展；推动互联互通和信息资源开发利用、共享。促进三网融合、信息消费；维护网络与信息安全。</w:t>
            </w:r>
          </w:p>
        </w:tc>
        <w:tc>
          <w:tcPr>
            <w:tcW w:w="2976" w:type="dxa"/>
            <w:shd w:val="clear" w:color="auto" w:fill="auto"/>
            <w:noWrap w:val="0"/>
            <w:vAlign w:val="center"/>
          </w:tcPr>
          <w:p>
            <w:pPr>
              <w:spacing w:line="240" w:lineRule="exact"/>
              <w:jc w:val="left"/>
              <w:rPr>
                <w:rFonts w:hint="eastAsia" w:ascii="方正书宋_GBK" w:eastAsia="方正书宋_GBK"/>
                <w:sz w:val="18"/>
                <w:szCs w:val="18"/>
              </w:rPr>
            </w:pPr>
            <w:r>
              <w:rPr>
                <w:rFonts w:hint="eastAsia" w:ascii="方正书宋_GBK" w:eastAsia="方正书宋_GBK"/>
                <w:sz w:val="18"/>
                <w:szCs w:val="18"/>
              </w:rPr>
              <w:t>提升全市电子政务信息化建设与应用水平，保障网络与信息安全。</w:t>
            </w:r>
          </w:p>
        </w:tc>
        <w:tc>
          <w:tcPr>
            <w:tcW w:w="1417" w:type="dxa"/>
            <w:shd w:val="clear" w:color="auto" w:fill="auto"/>
            <w:noWrap w:val="0"/>
            <w:vAlign w:val="center"/>
          </w:tcPr>
          <w:p>
            <w:pPr>
              <w:spacing w:line="240" w:lineRule="exact"/>
              <w:jc w:val="left"/>
              <w:rPr>
                <w:rFonts w:hint="eastAsia" w:ascii="方正书宋_GBK" w:eastAsia="方正书宋_GBK"/>
                <w:sz w:val="18"/>
                <w:szCs w:val="18"/>
              </w:rPr>
            </w:pPr>
          </w:p>
        </w:tc>
        <w:tc>
          <w:tcPr>
            <w:tcW w:w="737" w:type="dxa"/>
            <w:shd w:val="clear" w:color="auto" w:fill="auto"/>
            <w:noWrap w:val="0"/>
            <w:vAlign w:val="center"/>
          </w:tcPr>
          <w:p>
            <w:pPr>
              <w:spacing w:line="240" w:lineRule="exact"/>
              <w:jc w:val="center"/>
              <w:rPr>
                <w:rFonts w:hint="eastAsia" w:ascii="方正书宋_GBK" w:eastAsia="方正书宋_GBK"/>
                <w:sz w:val="18"/>
                <w:szCs w:val="18"/>
              </w:rPr>
            </w:pPr>
          </w:p>
        </w:tc>
        <w:tc>
          <w:tcPr>
            <w:tcW w:w="737" w:type="dxa"/>
            <w:shd w:val="clear" w:color="auto" w:fill="auto"/>
            <w:noWrap w:val="0"/>
            <w:vAlign w:val="center"/>
          </w:tcPr>
          <w:p>
            <w:pPr>
              <w:spacing w:line="240" w:lineRule="exact"/>
              <w:jc w:val="center"/>
              <w:rPr>
                <w:rFonts w:hint="eastAsia" w:ascii="方正书宋_GBK" w:eastAsia="方正书宋_GBK"/>
                <w:sz w:val="18"/>
                <w:szCs w:val="18"/>
              </w:rPr>
            </w:pPr>
          </w:p>
        </w:tc>
        <w:tc>
          <w:tcPr>
            <w:tcW w:w="737" w:type="dxa"/>
            <w:shd w:val="clear" w:color="auto" w:fill="auto"/>
            <w:noWrap w:val="0"/>
            <w:vAlign w:val="center"/>
          </w:tcPr>
          <w:p>
            <w:pPr>
              <w:spacing w:line="240" w:lineRule="exact"/>
              <w:jc w:val="center"/>
              <w:rPr>
                <w:rFonts w:hint="eastAsia" w:ascii="方正书宋_GBK" w:eastAsia="方正书宋_GBK"/>
                <w:sz w:val="18"/>
                <w:szCs w:val="18"/>
              </w:rPr>
            </w:pPr>
          </w:p>
        </w:tc>
        <w:tc>
          <w:tcPr>
            <w:tcW w:w="737" w:type="dxa"/>
            <w:shd w:val="clear" w:color="auto" w:fill="auto"/>
            <w:noWrap w:val="0"/>
            <w:vAlign w:val="center"/>
          </w:tcPr>
          <w:p>
            <w:pPr>
              <w:spacing w:line="240" w:lineRule="exact"/>
              <w:jc w:val="center"/>
              <w:rPr>
                <w:rFonts w:hint="eastAsia" w:ascii="方正书宋_GBK" w:eastAsia="方正书宋_GBK"/>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240" w:lineRule="exact"/>
              <w:jc w:val="left"/>
              <w:rPr>
                <w:rFonts w:hint="eastAsia" w:ascii="方正书宋_GBK" w:eastAsia="方正书宋_GBK"/>
                <w:b/>
                <w:sz w:val="18"/>
                <w:szCs w:val="18"/>
              </w:rPr>
            </w:pPr>
            <w:r>
              <w:rPr>
                <w:rFonts w:hint="eastAsia" w:ascii="方正书宋_GBK" w:eastAsia="方正书宋_GBK"/>
                <w:b/>
                <w:sz w:val="18"/>
                <w:szCs w:val="18"/>
              </w:rPr>
              <w:t>　　</w:t>
            </w:r>
            <w:r>
              <w:rPr>
                <w:rFonts w:ascii="方正书宋_GBK" w:eastAsia="方正书宋_GBK"/>
                <w:b/>
                <w:sz w:val="18"/>
                <w:szCs w:val="18"/>
              </w:rPr>
              <w:t>1</w:t>
            </w:r>
            <w:r>
              <w:rPr>
                <w:rFonts w:hint="eastAsia" w:ascii="方正书宋_GBK" w:eastAsia="方正书宋_GBK"/>
                <w:b/>
                <w:sz w:val="18"/>
                <w:szCs w:val="18"/>
              </w:rPr>
              <w:t>、协调全市信息安全保障体系建设</w:t>
            </w:r>
          </w:p>
        </w:tc>
        <w:tc>
          <w:tcPr>
            <w:tcW w:w="1276" w:type="dxa"/>
            <w:vMerge w:val="restart"/>
            <w:shd w:val="clear" w:color="auto" w:fill="auto"/>
            <w:noWrap w:val="0"/>
            <w:vAlign w:val="center"/>
          </w:tcPr>
          <w:p>
            <w:pPr>
              <w:spacing w:line="240" w:lineRule="exact"/>
              <w:jc w:val="left"/>
              <w:rPr>
                <w:rFonts w:ascii="方正书宋_GBK" w:eastAsia="方正书宋_GBK"/>
                <w:sz w:val="18"/>
                <w:szCs w:val="18"/>
              </w:rPr>
            </w:pPr>
            <w:r>
              <w:rPr>
                <w:rFonts w:hint="eastAsia" w:ascii="方正书宋_GBK" w:eastAsia="方正书宋_GBK"/>
                <w:sz w:val="18"/>
                <w:szCs w:val="18"/>
                <w:lang w:val="en-US" w:eastAsia="zh-CN"/>
              </w:rPr>
              <w:t>100</w:t>
            </w:r>
            <w:r>
              <w:rPr>
                <w:rFonts w:ascii="方正书宋_GBK" w:eastAsia="方正书宋_GBK"/>
                <w:sz w:val="18"/>
                <w:szCs w:val="18"/>
              </w:rPr>
              <w:t>.00</w:t>
            </w:r>
          </w:p>
        </w:tc>
        <w:tc>
          <w:tcPr>
            <w:tcW w:w="2976" w:type="dxa"/>
            <w:vMerge w:val="restart"/>
            <w:shd w:val="clear" w:color="auto" w:fill="auto"/>
            <w:noWrap w:val="0"/>
            <w:vAlign w:val="center"/>
          </w:tcPr>
          <w:p>
            <w:pPr>
              <w:spacing w:line="240" w:lineRule="exact"/>
              <w:jc w:val="left"/>
              <w:rPr>
                <w:rFonts w:hint="eastAsia" w:ascii="方正书宋_GBK" w:eastAsia="方正书宋_GBK"/>
                <w:sz w:val="18"/>
                <w:szCs w:val="18"/>
              </w:rPr>
            </w:pPr>
            <w:r>
              <w:rPr>
                <w:rFonts w:hint="eastAsia" w:ascii="方正书宋_GBK" w:eastAsia="方正书宋_GBK"/>
                <w:sz w:val="18"/>
                <w:szCs w:val="18"/>
              </w:rPr>
              <w:t>指导和协调网络与信息安全管理工作，推进信息安全等级保护等基础性工作，指导监督政府部门、重点行业重要信息系统与基础信息网络的安全保障，负责应急和重大事件协调处理工作。</w:t>
            </w:r>
          </w:p>
        </w:tc>
        <w:tc>
          <w:tcPr>
            <w:tcW w:w="2976" w:type="dxa"/>
            <w:vMerge w:val="restart"/>
            <w:shd w:val="clear" w:color="auto" w:fill="auto"/>
            <w:noWrap w:val="0"/>
            <w:vAlign w:val="center"/>
          </w:tcPr>
          <w:p>
            <w:pPr>
              <w:spacing w:line="240" w:lineRule="exact"/>
              <w:jc w:val="left"/>
              <w:rPr>
                <w:rFonts w:hint="eastAsia" w:ascii="方正书宋_GBK" w:eastAsia="方正书宋_GBK"/>
                <w:sz w:val="18"/>
                <w:szCs w:val="18"/>
              </w:rPr>
            </w:pPr>
            <w:r>
              <w:rPr>
                <w:rFonts w:hint="eastAsia" w:ascii="方正书宋_GBK" w:eastAsia="方正书宋_GBK"/>
                <w:sz w:val="18"/>
                <w:szCs w:val="18"/>
              </w:rPr>
              <w:t>提高电子政务信息化水平</w:t>
            </w:r>
          </w:p>
        </w:tc>
        <w:tc>
          <w:tcPr>
            <w:tcW w:w="1417" w:type="dxa"/>
            <w:shd w:val="clear" w:color="auto" w:fill="auto"/>
            <w:noWrap w:val="0"/>
            <w:vAlign w:val="center"/>
          </w:tcPr>
          <w:p>
            <w:pPr>
              <w:spacing w:line="240" w:lineRule="exact"/>
              <w:jc w:val="left"/>
              <w:rPr>
                <w:rFonts w:hint="eastAsia" w:ascii="方正书宋_GBK" w:eastAsia="方正书宋_GBK"/>
                <w:sz w:val="18"/>
                <w:szCs w:val="18"/>
              </w:rPr>
            </w:pPr>
            <w:r>
              <w:rPr>
                <w:rFonts w:hint="eastAsia" w:ascii="方正书宋_GBK" w:eastAsia="方正书宋_GBK"/>
                <w:sz w:val="18"/>
                <w:szCs w:val="18"/>
              </w:rPr>
              <w:t>网站监测覆盖率</w:t>
            </w:r>
          </w:p>
        </w:tc>
        <w:tc>
          <w:tcPr>
            <w:tcW w:w="737" w:type="dxa"/>
            <w:shd w:val="clear" w:color="auto" w:fill="auto"/>
            <w:noWrap w:val="0"/>
            <w:vAlign w:val="center"/>
          </w:tcPr>
          <w:p>
            <w:pPr>
              <w:spacing w:line="240" w:lineRule="exact"/>
              <w:jc w:val="center"/>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90%</w:t>
            </w:r>
          </w:p>
        </w:tc>
        <w:tc>
          <w:tcPr>
            <w:tcW w:w="737" w:type="dxa"/>
            <w:shd w:val="clear" w:color="auto" w:fill="auto"/>
            <w:noWrap w:val="0"/>
            <w:vAlign w:val="center"/>
          </w:tcPr>
          <w:p>
            <w:pPr>
              <w:spacing w:line="240" w:lineRule="exact"/>
              <w:jc w:val="center"/>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80%</w:t>
            </w:r>
          </w:p>
        </w:tc>
        <w:tc>
          <w:tcPr>
            <w:tcW w:w="737" w:type="dxa"/>
            <w:shd w:val="clear" w:color="auto" w:fill="auto"/>
            <w:noWrap w:val="0"/>
            <w:vAlign w:val="center"/>
          </w:tcPr>
          <w:p>
            <w:pPr>
              <w:spacing w:line="240" w:lineRule="exact"/>
              <w:jc w:val="center"/>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75%</w:t>
            </w:r>
          </w:p>
        </w:tc>
        <w:tc>
          <w:tcPr>
            <w:tcW w:w="737" w:type="dxa"/>
            <w:shd w:val="clear" w:color="auto" w:fill="auto"/>
            <w:noWrap w:val="0"/>
            <w:vAlign w:val="center"/>
          </w:tcPr>
          <w:p>
            <w:pPr>
              <w:spacing w:line="240" w:lineRule="exact"/>
              <w:jc w:val="center"/>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240" w:lineRule="exact"/>
              <w:jc w:val="left"/>
              <w:rPr>
                <w:rFonts w:hint="eastAsia" w:ascii="方正书宋_GBK" w:eastAsia="方正书宋_GBK"/>
                <w:b/>
                <w:sz w:val="18"/>
                <w:szCs w:val="18"/>
              </w:rPr>
            </w:pPr>
          </w:p>
        </w:tc>
        <w:tc>
          <w:tcPr>
            <w:tcW w:w="1276" w:type="dxa"/>
            <w:vMerge w:val="continue"/>
            <w:shd w:val="clear" w:color="auto" w:fill="auto"/>
            <w:noWrap w:val="0"/>
            <w:vAlign w:val="center"/>
          </w:tcPr>
          <w:p>
            <w:pPr>
              <w:spacing w:line="240" w:lineRule="exact"/>
              <w:jc w:val="left"/>
              <w:rPr>
                <w:rFonts w:ascii="方正书宋_GBK" w:eastAsia="方正书宋_GBK"/>
                <w:sz w:val="18"/>
                <w:szCs w:val="18"/>
              </w:rPr>
            </w:pPr>
          </w:p>
        </w:tc>
        <w:tc>
          <w:tcPr>
            <w:tcW w:w="2976" w:type="dxa"/>
            <w:vMerge w:val="continue"/>
            <w:shd w:val="clear" w:color="auto" w:fill="auto"/>
            <w:noWrap w:val="0"/>
            <w:vAlign w:val="center"/>
          </w:tcPr>
          <w:p>
            <w:pPr>
              <w:spacing w:line="240" w:lineRule="exact"/>
              <w:jc w:val="left"/>
              <w:rPr>
                <w:rFonts w:hint="eastAsia" w:ascii="方正书宋_GBK" w:eastAsia="方正书宋_GBK"/>
                <w:sz w:val="18"/>
                <w:szCs w:val="18"/>
              </w:rPr>
            </w:pPr>
          </w:p>
        </w:tc>
        <w:tc>
          <w:tcPr>
            <w:tcW w:w="2976" w:type="dxa"/>
            <w:vMerge w:val="continue"/>
            <w:shd w:val="clear" w:color="auto" w:fill="auto"/>
            <w:noWrap w:val="0"/>
            <w:vAlign w:val="center"/>
          </w:tcPr>
          <w:p>
            <w:pPr>
              <w:spacing w:line="240" w:lineRule="exact"/>
              <w:jc w:val="left"/>
              <w:rPr>
                <w:rFonts w:hint="eastAsia" w:ascii="方正书宋_GBK" w:eastAsia="方正书宋_GBK"/>
                <w:sz w:val="18"/>
                <w:szCs w:val="18"/>
              </w:rPr>
            </w:pPr>
          </w:p>
        </w:tc>
        <w:tc>
          <w:tcPr>
            <w:tcW w:w="1417" w:type="dxa"/>
            <w:shd w:val="clear" w:color="auto" w:fill="auto"/>
            <w:noWrap w:val="0"/>
            <w:vAlign w:val="center"/>
          </w:tcPr>
          <w:p>
            <w:pPr>
              <w:spacing w:line="240" w:lineRule="exact"/>
              <w:jc w:val="left"/>
              <w:rPr>
                <w:rFonts w:hint="eastAsia" w:ascii="方正书宋_GBK" w:eastAsia="方正书宋_GBK"/>
                <w:sz w:val="18"/>
                <w:szCs w:val="18"/>
              </w:rPr>
            </w:pPr>
            <w:r>
              <w:rPr>
                <w:rFonts w:hint="eastAsia" w:ascii="方正书宋_GBK" w:eastAsia="方正书宋_GBK"/>
                <w:sz w:val="18"/>
                <w:szCs w:val="18"/>
              </w:rPr>
              <w:t>信息化项目审核率</w:t>
            </w:r>
          </w:p>
        </w:tc>
        <w:tc>
          <w:tcPr>
            <w:tcW w:w="737" w:type="dxa"/>
            <w:shd w:val="clear" w:color="auto" w:fill="auto"/>
            <w:noWrap w:val="0"/>
            <w:vAlign w:val="center"/>
          </w:tcPr>
          <w:p>
            <w:pPr>
              <w:spacing w:line="240" w:lineRule="exact"/>
              <w:jc w:val="center"/>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90%</w:t>
            </w:r>
          </w:p>
        </w:tc>
        <w:tc>
          <w:tcPr>
            <w:tcW w:w="737" w:type="dxa"/>
            <w:shd w:val="clear" w:color="auto" w:fill="auto"/>
            <w:noWrap w:val="0"/>
            <w:vAlign w:val="center"/>
          </w:tcPr>
          <w:p>
            <w:pPr>
              <w:spacing w:line="240" w:lineRule="exact"/>
              <w:jc w:val="center"/>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80%</w:t>
            </w:r>
          </w:p>
        </w:tc>
        <w:tc>
          <w:tcPr>
            <w:tcW w:w="737" w:type="dxa"/>
            <w:shd w:val="clear" w:color="auto" w:fill="auto"/>
            <w:noWrap w:val="0"/>
            <w:vAlign w:val="center"/>
          </w:tcPr>
          <w:p>
            <w:pPr>
              <w:spacing w:line="240" w:lineRule="exact"/>
              <w:jc w:val="center"/>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60%</w:t>
            </w:r>
          </w:p>
        </w:tc>
        <w:tc>
          <w:tcPr>
            <w:tcW w:w="737" w:type="dxa"/>
            <w:shd w:val="clear" w:color="auto" w:fill="auto"/>
            <w:noWrap w:val="0"/>
            <w:vAlign w:val="center"/>
          </w:tcPr>
          <w:p>
            <w:pPr>
              <w:spacing w:line="240" w:lineRule="exact"/>
              <w:jc w:val="center"/>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240" w:lineRule="exact"/>
              <w:jc w:val="left"/>
              <w:rPr>
                <w:rFonts w:hint="eastAsia" w:ascii="方正书宋_GBK" w:eastAsia="方正书宋_GBK"/>
                <w:b/>
                <w:sz w:val="18"/>
                <w:szCs w:val="18"/>
              </w:rPr>
            </w:pPr>
            <w:r>
              <w:rPr>
                <w:rFonts w:hint="eastAsia" w:ascii="方正书宋_GBK" w:eastAsia="方正书宋_GBK"/>
                <w:b/>
                <w:sz w:val="18"/>
                <w:szCs w:val="18"/>
              </w:rPr>
              <w:t>三、开展医药储备工作</w:t>
            </w:r>
          </w:p>
        </w:tc>
        <w:tc>
          <w:tcPr>
            <w:tcW w:w="1276" w:type="dxa"/>
            <w:shd w:val="clear" w:color="auto" w:fill="auto"/>
            <w:noWrap w:val="0"/>
            <w:vAlign w:val="center"/>
          </w:tcPr>
          <w:p>
            <w:pPr>
              <w:spacing w:line="240" w:lineRule="exact"/>
              <w:jc w:val="left"/>
              <w:rPr>
                <w:rFonts w:ascii="方正书宋_GBK" w:eastAsia="方正书宋_GBK"/>
                <w:sz w:val="18"/>
                <w:szCs w:val="18"/>
              </w:rPr>
            </w:pPr>
          </w:p>
        </w:tc>
        <w:tc>
          <w:tcPr>
            <w:tcW w:w="2976" w:type="dxa"/>
            <w:shd w:val="clear" w:color="auto" w:fill="auto"/>
            <w:noWrap w:val="0"/>
            <w:vAlign w:val="center"/>
          </w:tcPr>
          <w:p>
            <w:pPr>
              <w:spacing w:line="240" w:lineRule="exact"/>
              <w:jc w:val="left"/>
              <w:rPr>
                <w:rFonts w:hint="eastAsia" w:ascii="方正书宋_GBK" w:eastAsia="方正书宋_GBK"/>
                <w:sz w:val="18"/>
                <w:szCs w:val="18"/>
              </w:rPr>
            </w:pPr>
            <w:r>
              <w:rPr>
                <w:rFonts w:hint="eastAsia" w:ascii="方正书宋_GBK" w:eastAsia="方正书宋_GBK"/>
                <w:sz w:val="18"/>
                <w:szCs w:val="18"/>
              </w:rPr>
              <w:t>负责全市医药储备工作</w:t>
            </w:r>
          </w:p>
        </w:tc>
        <w:tc>
          <w:tcPr>
            <w:tcW w:w="2976" w:type="dxa"/>
            <w:shd w:val="clear" w:color="auto" w:fill="auto"/>
            <w:noWrap w:val="0"/>
            <w:vAlign w:val="center"/>
          </w:tcPr>
          <w:p>
            <w:pPr>
              <w:spacing w:line="240" w:lineRule="exact"/>
              <w:jc w:val="left"/>
              <w:rPr>
                <w:rFonts w:hint="eastAsia" w:ascii="方正书宋_GBK" w:eastAsia="方正书宋_GBK"/>
                <w:sz w:val="18"/>
                <w:szCs w:val="18"/>
              </w:rPr>
            </w:pPr>
            <w:r>
              <w:rPr>
                <w:rFonts w:hint="eastAsia" w:ascii="方正书宋_GBK" w:eastAsia="方正书宋_GBK"/>
                <w:sz w:val="18"/>
                <w:szCs w:val="18"/>
              </w:rPr>
              <w:t>切实完成医药储备任务</w:t>
            </w:r>
          </w:p>
        </w:tc>
        <w:tc>
          <w:tcPr>
            <w:tcW w:w="1417" w:type="dxa"/>
            <w:shd w:val="clear" w:color="auto" w:fill="auto"/>
            <w:noWrap w:val="0"/>
            <w:vAlign w:val="center"/>
          </w:tcPr>
          <w:p>
            <w:pPr>
              <w:spacing w:line="240" w:lineRule="exact"/>
              <w:jc w:val="left"/>
              <w:rPr>
                <w:rFonts w:hint="eastAsia" w:ascii="方正书宋_GBK" w:eastAsia="方正书宋_GBK"/>
                <w:sz w:val="18"/>
                <w:szCs w:val="18"/>
              </w:rPr>
            </w:pPr>
          </w:p>
        </w:tc>
        <w:tc>
          <w:tcPr>
            <w:tcW w:w="737" w:type="dxa"/>
            <w:shd w:val="clear" w:color="auto" w:fill="auto"/>
            <w:noWrap w:val="0"/>
            <w:vAlign w:val="center"/>
          </w:tcPr>
          <w:p>
            <w:pPr>
              <w:spacing w:line="240" w:lineRule="exact"/>
              <w:jc w:val="center"/>
              <w:rPr>
                <w:rFonts w:hint="eastAsia" w:ascii="方正书宋_GBK" w:eastAsia="方正书宋_GBK"/>
                <w:sz w:val="18"/>
                <w:szCs w:val="18"/>
              </w:rPr>
            </w:pPr>
          </w:p>
        </w:tc>
        <w:tc>
          <w:tcPr>
            <w:tcW w:w="737" w:type="dxa"/>
            <w:shd w:val="clear" w:color="auto" w:fill="auto"/>
            <w:noWrap w:val="0"/>
            <w:vAlign w:val="center"/>
          </w:tcPr>
          <w:p>
            <w:pPr>
              <w:spacing w:line="240" w:lineRule="exact"/>
              <w:jc w:val="center"/>
              <w:rPr>
                <w:rFonts w:hint="eastAsia" w:ascii="方正书宋_GBK" w:eastAsia="方正书宋_GBK"/>
                <w:sz w:val="18"/>
                <w:szCs w:val="18"/>
              </w:rPr>
            </w:pPr>
          </w:p>
        </w:tc>
        <w:tc>
          <w:tcPr>
            <w:tcW w:w="737" w:type="dxa"/>
            <w:shd w:val="clear" w:color="auto" w:fill="auto"/>
            <w:noWrap w:val="0"/>
            <w:vAlign w:val="center"/>
          </w:tcPr>
          <w:p>
            <w:pPr>
              <w:spacing w:line="240" w:lineRule="exact"/>
              <w:jc w:val="center"/>
              <w:rPr>
                <w:rFonts w:hint="eastAsia" w:ascii="方正书宋_GBK" w:eastAsia="方正书宋_GBK"/>
                <w:sz w:val="18"/>
                <w:szCs w:val="18"/>
              </w:rPr>
            </w:pPr>
          </w:p>
        </w:tc>
        <w:tc>
          <w:tcPr>
            <w:tcW w:w="737" w:type="dxa"/>
            <w:shd w:val="clear" w:color="auto" w:fill="auto"/>
            <w:noWrap w:val="0"/>
            <w:vAlign w:val="center"/>
          </w:tcPr>
          <w:p>
            <w:pPr>
              <w:spacing w:line="240" w:lineRule="exact"/>
              <w:jc w:val="center"/>
              <w:rPr>
                <w:rFonts w:hint="eastAsia" w:ascii="方正书宋_GBK" w:eastAsia="方正书宋_GBK"/>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240" w:lineRule="exact"/>
              <w:jc w:val="left"/>
              <w:rPr>
                <w:rFonts w:hint="eastAsia" w:ascii="方正书宋_GBK" w:eastAsia="方正书宋_GBK"/>
                <w:b/>
                <w:sz w:val="18"/>
                <w:szCs w:val="18"/>
              </w:rPr>
            </w:pPr>
            <w:r>
              <w:rPr>
                <w:rFonts w:hint="eastAsia" w:ascii="方正书宋_GBK" w:eastAsia="方正书宋_GBK"/>
                <w:b/>
                <w:sz w:val="18"/>
                <w:szCs w:val="18"/>
              </w:rPr>
              <w:t>　　</w:t>
            </w:r>
            <w:r>
              <w:rPr>
                <w:rFonts w:ascii="方正书宋_GBK" w:eastAsia="方正书宋_GBK"/>
                <w:b/>
                <w:sz w:val="18"/>
                <w:szCs w:val="18"/>
              </w:rPr>
              <w:t>1</w:t>
            </w:r>
            <w:r>
              <w:rPr>
                <w:rFonts w:hint="eastAsia" w:ascii="方正书宋_GBK" w:eastAsia="方正书宋_GBK"/>
                <w:b/>
                <w:sz w:val="18"/>
                <w:szCs w:val="18"/>
              </w:rPr>
              <w:t>、协调医药储备</w:t>
            </w:r>
          </w:p>
        </w:tc>
        <w:tc>
          <w:tcPr>
            <w:tcW w:w="1276" w:type="dxa"/>
            <w:shd w:val="clear" w:color="auto" w:fill="auto"/>
            <w:noWrap w:val="0"/>
            <w:vAlign w:val="center"/>
          </w:tcPr>
          <w:p>
            <w:pPr>
              <w:spacing w:line="240" w:lineRule="exact"/>
              <w:jc w:val="left"/>
              <w:rPr>
                <w:rFonts w:ascii="方正书宋_GBK" w:eastAsia="方正书宋_GBK"/>
                <w:sz w:val="18"/>
                <w:szCs w:val="18"/>
              </w:rPr>
            </w:pPr>
          </w:p>
        </w:tc>
        <w:tc>
          <w:tcPr>
            <w:tcW w:w="2976" w:type="dxa"/>
            <w:shd w:val="clear" w:color="auto" w:fill="auto"/>
            <w:noWrap w:val="0"/>
            <w:vAlign w:val="center"/>
          </w:tcPr>
          <w:p>
            <w:pPr>
              <w:spacing w:line="240" w:lineRule="exact"/>
              <w:jc w:val="left"/>
              <w:rPr>
                <w:rFonts w:hint="eastAsia" w:ascii="方正书宋_GBK" w:eastAsia="方正书宋_GBK"/>
                <w:sz w:val="18"/>
                <w:szCs w:val="18"/>
              </w:rPr>
            </w:pPr>
            <w:r>
              <w:rPr>
                <w:rFonts w:hint="eastAsia" w:ascii="方正书宋_GBK" w:eastAsia="方正书宋_GBK"/>
                <w:sz w:val="18"/>
                <w:szCs w:val="18"/>
              </w:rPr>
              <w:t>协调相关医药流通企业落实医药储备任务。</w:t>
            </w:r>
          </w:p>
        </w:tc>
        <w:tc>
          <w:tcPr>
            <w:tcW w:w="2976" w:type="dxa"/>
            <w:shd w:val="clear" w:color="auto" w:fill="auto"/>
            <w:noWrap w:val="0"/>
            <w:vAlign w:val="center"/>
          </w:tcPr>
          <w:p>
            <w:pPr>
              <w:spacing w:line="240" w:lineRule="exact"/>
              <w:jc w:val="left"/>
              <w:rPr>
                <w:rFonts w:hint="eastAsia" w:ascii="方正书宋_GBK" w:eastAsia="方正书宋_GBK"/>
                <w:sz w:val="18"/>
                <w:szCs w:val="18"/>
              </w:rPr>
            </w:pPr>
            <w:r>
              <w:rPr>
                <w:rFonts w:hint="eastAsia" w:ascii="方正书宋_GBK" w:eastAsia="方正书宋_GBK"/>
                <w:sz w:val="18"/>
                <w:szCs w:val="18"/>
              </w:rPr>
              <w:t>落实医药储备任务</w:t>
            </w:r>
          </w:p>
        </w:tc>
        <w:tc>
          <w:tcPr>
            <w:tcW w:w="1417" w:type="dxa"/>
            <w:shd w:val="clear" w:color="auto" w:fill="auto"/>
            <w:noWrap w:val="0"/>
            <w:vAlign w:val="center"/>
          </w:tcPr>
          <w:p>
            <w:pPr>
              <w:spacing w:line="240" w:lineRule="exact"/>
              <w:jc w:val="left"/>
              <w:rPr>
                <w:rFonts w:hint="eastAsia" w:ascii="方正书宋_GBK" w:eastAsia="方正书宋_GBK"/>
                <w:sz w:val="18"/>
                <w:szCs w:val="18"/>
              </w:rPr>
            </w:pPr>
            <w:r>
              <w:rPr>
                <w:rFonts w:hint="eastAsia" w:ascii="方正书宋_GBK" w:eastAsia="方正书宋_GBK"/>
                <w:sz w:val="18"/>
                <w:szCs w:val="18"/>
              </w:rPr>
              <w:t>医药储备任务完成率</w:t>
            </w:r>
          </w:p>
        </w:tc>
        <w:tc>
          <w:tcPr>
            <w:tcW w:w="737" w:type="dxa"/>
            <w:shd w:val="clear" w:color="auto" w:fill="auto"/>
            <w:noWrap w:val="0"/>
            <w:vAlign w:val="center"/>
          </w:tcPr>
          <w:p>
            <w:pPr>
              <w:spacing w:line="240" w:lineRule="exact"/>
              <w:jc w:val="center"/>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70%</w:t>
            </w:r>
          </w:p>
        </w:tc>
        <w:tc>
          <w:tcPr>
            <w:tcW w:w="737" w:type="dxa"/>
            <w:shd w:val="clear" w:color="auto" w:fill="auto"/>
            <w:noWrap w:val="0"/>
            <w:vAlign w:val="center"/>
          </w:tcPr>
          <w:p>
            <w:pPr>
              <w:spacing w:line="240" w:lineRule="exact"/>
              <w:jc w:val="center"/>
              <w:rPr>
                <w:rFonts w:hint="eastAsia" w:ascii="方正书宋_GBK" w:eastAsia="方正书宋_GBK"/>
                <w:sz w:val="18"/>
                <w:szCs w:val="18"/>
              </w:rPr>
            </w:pPr>
          </w:p>
        </w:tc>
        <w:tc>
          <w:tcPr>
            <w:tcW w:w="737" w:type="dxa"/>
            <w:shd w:val="clear" w:color="auto" w:fill="auto"/>
            <w:noWrap w:val="0"/>
            <w:vAlign w:val="center"/>
          </w:tcPr>
          <w:p>
            <w:pPr>
              <w:spacing w:line="240" w:lineRule="exact"/>
              <w:jc w:val="center"/>
              <w:rPr>
                <w:rFonts w:hint="eastAsia" w:ascii="方正书宋_GBK" w:eastAsia="方正书宋_GBK"/>
                <w:sz w:val="18"/>
                <w:szCs w:val="18"/>
              </w:rPr>
            </w:pPr>
          </w:p>
        </w:tc>
        <w:tc>
          <w:tcPr>
            <w:tcW w:w="737" w:type="dxa"/>
            <w:shd w:val="clear" w:color="auto" w:fill="auto"/>
            <w:noWrap w:val="0"/>
            <w:vAlign w:val="center"/>
          </w:tcPr>
          <w:p>
            <w:pPr>
              <w:spacing w:line="240" w:lineRule="exact"/>
              <w:jc w:val="center"/>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240" w:lineRule="exact"/>
              <w:jc w:val="left"/>
              <w:rPr>
                <w:rFonts w:hint="eastAsia" w:ascii="方正书宋_GBK" w:eastAsia="方正书宋_GBK"/>
                <w:b/>
                <w:sz w:val="18"/>
                <w:szCs w:val="18"/>
              </w:rPr>
            </w:pPr>
            <w:r>
              <w:rPr>
                <w:rFonts w:hint="eastAsia" w:ascii="方正书宋_GBK" w:eastAsia="方正书宋_GBK"/>
                <w:b/>
                <w:sz w:val="18"/>
                <w:szCs w:val="18"/>
              </w:rPr>
              <w:t>四、促进中小企业和民营经济发展</w:t>
            </w:r>
          </w:p>
        </w:tc>
        <w:tc>
          <w:tcPr>
            <w:tcW w:w="1276" w:type="dxa"/>
            <w:shd w:val="clear" w:color="auto" w:fill="auto"/>
            <w:noWrap w:val="0"/>
            <w:vAlign w:val="center"/>
          </w:tcPr>
          <w:p>
            <w:pPr>
              <w:spacing w:line="240" w:lineRule="exact"/>
              <w:jc w:val="left"/>
              <w:rPr>
                <w:rFonts w:hint="default" w:ascii="方正书宋_GBK" w:eastAsia="方正书宋_GBK"/>
                <w:sz w:val="18"/>
                <w:szCs w:val="18"/>
                <w:lang w:val="en-US" w:eastAsia="zh-CN"/>
              </w:rPr>
            </w:pPr>
            <w:r>
              <w:rPr>
                <w:rFonts w:hint="eastAsia" w:ascii="方正书宋_GBK" w:eastAsia="方正书宋_GBK"/>
                <w:sz w:val="18"/>
                <w:szCs w:val="18"/>
                <w:lang w:val="en-US" w:eastAsia="zh-CN"/>
              </w:rPr>
              <w:t>1000.00</w:t>
            </w:r>
          </w:p>
        </w:tc>
        <w:tc>
          <w:tcPr>
            <w:tcW w:w="2976" w:type="dxa"/>
            <w:shd w:val="clear" w:color="auto" w:fill="auto"/>
            <w:noWrap w:val="0"/>
            <w:vAlign w:val="center"/>
          </w:tcPr>
          <w:p>
            <w:pPr>
              <w:spacing w:line="240" w:lineRule="exact"/>
              <w:jc w:val="left"/>
              <w:rPr>
                <w:rFonts w:hint="eastAsia" w:ascii="方正书宋_GBK" w:eastAsia="方正书宋_GBK"/>
                <w:sz w:val="18"/>
                <w:szCs w:val="18"/>
              </w:rPr>
            </w:pPr>
            <w:r>
              <w:rPr>
                <w:rFonts w:hint="eastAsia" w:ascii="方正书宋_GBK" w:eastAsia="方正书宋_GBK"/>
                <w:sz w:val="18"/>
                <w:szCs w:val="18"/>
              </w:rPr>
              <w:t>加强对中小微企业和民营经济的宏观指导、综合协调，优化发展环境，激活市场主体，破解要素制约，强化公共服务，加强督导、检查和考核，提高民营经济和中小微企业发展质量和水平。</w:t>
            </w:r>
          </w:p>
        </w:tc>
        <w:tc>
          <w:tcPr>
            <w:tcW w:w="2976" w:type="dxa"/>
            <w:shd w:val="clear" w:color="auto" w:fill="auto"/>
            <w:noWrap w:val="0"/>
            <w:vAlign w:val="center"/>
          </w:tcPr>
          <w:p>
            <w:pPr>
              <w:spacing w:line="240" w:lineRule="exact"/>
              <w:jc w:val="left"/>
              <w:rPr>
                <w:rFonts w:hint="eastAsia" w:ascii="方正书宋_GBK" w:eastAsia="方正书宋_GBK"/>
                <w:sz w:val="18"/>
                <w:szCs w:val="18"/>
              </w:rPr>
            </w:pPr>
            <w:r>
              <w:rPr>
                <w:rFonts w:hint="eastAsia" w:ascii="方正书宋_GBK" w:eastAsia="方正书宋_GBK"/>
                <w:sz w:val="18"/>
                <w:szCs w:val="18"/>
              </w:rPr>
              <w:t>推动中小微企业和民营经济持续、健康发展</w:t>
            </w:r>
          </w:p>
        </w:tc>
        <w:tc>
          <w:tcPr>
            <w:tcW w:w="1417" w:type="dxa"/>
            <w:shd w:val="clear" w:color="auto" w:fill="auto"/>
            <w:noWrap w:val="0"/>
            <w:vAlign w:val="center"/>
          </w:tcPr>
          <w:p>
            <w:pPr>
              <w:spacing w:line="240" w:lineRule="exact"/>
              <w:jc w:val="left"/>
              <w:rPr>
                <w:rFonts w:hint="eastAsia" w:ascii="方正书宋_GBK" w:eastAsia="方正书宋_GBK"/>
                <w:sz w:val="18"/>
                <w:szCs w:val="18"/>
              </w:rPr>
            </w:pPr>
          </w:p>
        </w:tc>
        <w:tc>
          <w:tcPr>
            <w:tcW w:w="737" w:type="dxa"/>
            <w:shd w:val="clear" w:color="auto" w:fill="auto"/>
            <w:noWrap w:val="0"/>
            <w:vAlign w:val="center"/>
          </w:tcPr>
          <w:p>
            <w:pPr>
              <w:spacing w:line="240" w:lineRule="exact"/>
              <w:jc w:val="center"/>
              <w:rPr>
                <w:rFonts w:hint="eastAsia" w:ascii="方正书宋_GBK" w:eastAsia="方正书宋_GBK"/>
                <w:sz w:val="18"/>
                <w:szCs w:val="18"/>
              </w:rPr>
            </w:pPr>
          </w:p>
        </w:tc>
        <w:tc>
          <w:tcPr>
            <w:tcW w:w="737" w:type="dxa"/>
            <w:shd w:val="clear" w:color="auto" w:fill="auto"/>
            <w:noWrap w:val="0"/>
            <w:vAlign w:val="center"/>
          </w:tcPr>
          <w:p>
            <w:pPr>
              <w:spacing w:line="240" w:lineRule="exact"/>
              <w:jc w:val="center"/>
              <w:rPr>
                <w:rFonts w:hint="eastAsia" w:ascii="方正书宋_GBK" w:eastAsia="方正书宋_GBK"/>
                <w:sz w:val="18"/>
                <w:szCs w:val="18"/>
              </w:rPr>
            </w:pPr>
          </w:p>
        </w:tc>
        <w:tc>
          <w:tcPr>
            <w:tcW w:w="737" w:type="dxa"/>
            <w:shd w:val="clear" w:color="auto" w:fill="auto"/>
            <w:noWrap w:val="0"/>
            <w:vAlign w:val="center"/>
          </w:tcPr>
          <w:p>
            <w:pPr>
              <w:spacing w:line="240" w:lineRule="exact"/>
              <w:jc w:val="center"/>
              <w:rPr>
                <w:rFonts w:hint="eastAsia" w:ascii="方正书宋_GBK" w:eastAsia="方正书宋_GBK"/>
                <w:sz w:val="18"/>
                <w:szCs w:val="18"/>
              </w:rPr>
            </w:pPr>
          </w:p>
        </w:tc>
        <w:tc>
          <w:tcPr>
            <w:tcW w:w="737" w:type="dxa"/>
            <w:shd w:val="clear" w:color="auto" w:fill="auto"/>
            <w:noWrap w:val="0"/>
            <w:vAlign w:val="center"/>
          </w:tcPr>
          <w:p>
            <w:pPr>
              <w:spacing w:line="240" w:lineRule="exact"/>
              <w:jc w:val="center"/>
              <w:rPr>
                <w:rFonts w:hint="eastAsia" w:ascii="方正书宋_GBK" w:eastAsia="方正书宋_GBK"/>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240" w:lineRule="exact"/>
              <w:jc w:val="left"/>
              <w:rPr>
                <w:rFonts w:hint="eastAsia" w:ascii="方正书宋_GBK" w:eastAsia="方正书宋_GBK"/>
                <w:b/>
                <w:sz w:val="18"/>
                <w:szCs w:val="18"/>
              </w:rPr>
            </w:pPr>
            <w:r>
              <w:rPr>
                <w:rFonts w:hint="eastAsia" w:ascii="方正书宋_GBK" w:eastAsia="方正书宋_GBK"/>
                <w:b/>
                <w:sz w:val="18"/>
                <w:szCs w:val="18"/>
              </w:rPr>
              <w:t>　　</w:t>
            </w:r>
            <w:r>
              <w:rPr>
                <w:rFonts w:ascii="方正书宋_GBK" w:eastAsia="方正书宋_GBK"/>
                <w:b/>
                <w:sz w:val="18"/>
                <w:szCs w:val="18"/>
              </w:rPr>
              <w:t>1</w:t>
            </w:r>
            <w:r>
              <w:rPr>
                <w:rFonts w:hint="eastAsia" w:ascii="方正书宋_GBK" w:eastAsia="方正书宋_GBK"/>
                <w:b/>
                <w:sz w:val="18"/>
                <w:szCs w:val="18"/>
              </w:rPr>
              <w:t>、促进中小企业和民营经济发展</w:t>
            </w:r>
          </w:p>
        </w:tc>
        <w:tc>
          <w:tcPr>
            <w:tcW w:w="1276" w:type="dxa"/>
            <w:vMerge w:val="restart"/>
            <w:shd w:val="clear" w:color="auto" w:fill="auto"/>
            <w:noWrap w:val="0"/>
            <w:vAlign w:val="center"/>
          </w:tcPr>
          <w:p>
            <w:pPr>
              <w:spacing w:line="240" w:lineRule="exact"/>
              <w:jc w:val="left"/>
              <w:rPr>
                <w:rFonts w:hint="default" w:ascii="方正书宋_GBK" w:eastAsia="方正书宋_GBK"/>
                <w:sz w:val="18"/>
                <w:szCs w:val="18"/>
                <w:lang w:val="en-US" w:eastAsia="zh-CN"/>
              </w:rPr>
            </w:pPr>
            <w:r>
              <w:rPr>
                <w:rFonts w:hint="eastAsia" w:ascii="方正书宋_GBK" w:eastAsia="方正书宋_GBK"/>
                <w:sz w:val="18"/>
                <w:szCs w:val="18"/>
                <w:lang w:val="en-US" w:eastAsia="zh-CN"/>
              </w:rPr>
              <w:t>1000.00</w:t>
            </w:r>
          </w:p>
        </w:tc>
        <w:tc>
          <w:tcPr>
            <w:tcW w:w="2976" w:type="dxa"/>
            <w:vMerge w:val="restart"/>
            <w:shd w:val="clear" w:color="auto" w:fill="auto"/>
            <w:noWrap w:val="0"/>
            <w:vAlign w:val="center"/>
          </w:tcPr>
          <w:p>
            <w:pPr>
              <w:spacing w:line="240" w:lineRule="exact"/>
              <w:jc w:val="left"/>
              <w:rPr>
                <w:rFonts w:hint="eastAsia" w:ascii="方正书宋_GBK" w:eastAsia="方正书宋_GBK"/>
                <w:sz w:val="18"/>
                <w:szCs w:val="18"/>
              </w:rPr>
            </w:pPr>
            <w:r>
              <w:rPr>
                <w:rFonts w:hint="eastAsia" w:ascii="方正书宋_GBK" w:eastAsia="方正书宋_GBK"/>
                <w:sz w:val="18"/>
                <w:szCs w:val="18"/>
              </w:rPr>
              <w:t>推动中小和民营企业公共服务平台网络建设，推进为中小企业提供融资担保（包括金融机构风险补偿）、人才引进与培养、诚信评价、法律服务、产业集群、创业辅导、市场开拓等公共服务体系建设，促进县域工业发展。开展中小企业和民营经济运行监测。</w:t>
            </w:r>
          </w:p>
        </w:tc>
        <w:tc>
          <w:tcPr>
            <w:tcW w:w="2976" w:type="dxa"/>
            <w:vMerge w:val="restart"/>
            <w:shd w:val="clear" w:color="auto" w:fill="auto"/>
            <w:noWrap w:val="0"/>
            <w:vAlign w:val="center"/>
          </w:tcPr>
          <w:p>
            <w:pPr>
              <w:spacing w:line="240" w:lineRule="exact"/>
              <w:jc w:val="left"/>
              <w:rPr>
                <w:rFonts w:hint="eastAsia" w:ascii="方正书宋_GBK" w:eastAsia="方正书宋_GBK"/>
                <w:sz w:val="18"/>
                <w:szCs w:val="18"/>
              </w:rPr>
            </w:pPr>
            <w:r>
              <w:rPr>
                <w:rFonts w:hint="eastAsia" w:ascii="方正书宋_GBK" w:eastAsia="方正书宋_GBK"/>
                <w:sz w:val="18"/>
                <w:szCs w:val="18"/>
              </w:rPr>
              <w:t>提升公共服务体系建设水平</w:t>
            </w:r>
          </w:p>
        </w:tc>
        <w:tc>
          <w:tcPr>
            <w:tcW w:w="1417" w:type="dxa"/>
            <w:shd w:val="clear" w:color="auto" w:fill="auto"/>
            <w:noWrap w:val="0"/>
            <w:vAlign w:val="center"/>
          </w:tcPr>
          <w:p>
            <w:pPr>
              <w:spacing w:line="240" w:lineRule="exact"/>
              <w:jc w:val="left"/>
              <w:rPr>
                <w:rFonts w:hint="eastAsia" w:ascii="方正书宋_GBK" w:eastAsia="方正书宋_GBK"/>
                <w:sz w:val="18"/>
                <w:szCs w:val="18"/>
              </w:rPr>
            </w:pPr>
            <w:r>
              <w:rPr>
                <w:rFonts w:hint="eastAsia" w:ascii="方正书宋_GBK" w:eastAsia="方正书宋_GBK"/>
                <w:sz w:val="18"/>
                <w:szCs w:val="18"/>
              </w:rPr>
              <w:t>监测点上报率</w:t>
            </w:r>
          </w:p>
        </w:tc>
        <w:tc>
          <w:tcPr>
            <w:tcW w:w="737" w:type="dxa"/>
            <w:shd w:val="clear" w:color="auto" w:fill="auto"/>
            <w:noWrap w:val="0"/>
            <w:vAlign w:val="center"/>
          </w:tcPr>
          <w:p>
            <w:pPr>
              <w:spacing w:line="240" w:lineRule="exact"/>
              <w:jc w:val="center"/>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90%</w:t>
            </w:r>
          </w:p>
        </w:tc>
        <w:tc>
          <w:tcPr>
            <w:tcW w:w="737" w:type="dxa"/>
            <w:shd w:val="clear" w:color="auto" w:fill="auto"/>
            <w:noWrap w:val="0"/>
            <w:vAlign w:val="center"/>
          </w:tcPr>
          <w:p>
            <w:pPr>
              <w:spacing w:line="240" w:lineRule="exact"/>
              <w:jc w:val="center"/>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85%</w:t>
            </w:r>
          </w:p>
        </w:tc>
        <w:tc>
          <w:tcPr>
            <w:tcW w:w="737" w:type="dxa"/>
            <w:shd w:val="clear" w:color="auto" w:fill="auto"/>
            <w:noWrap w:val="0"/>
            <w:vAlign w:val="center"/>
          </w:tcPr>
          <w:p>
            <w:pPr>
              <w:spacing w:line="240" w:lineRule="exact"/>
              <w:jc w:val="center"/>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80%</w:t>
            </w:r>
          </w:p>
        </w:tc>
        <w:tc>
          <w:tcPr>
            <w:tcW w:w="737" w:type="dxa"/>
            <w:shd w:val="clear" w:color="auto" w:fill="auto"/>
            <w:noWrap w:val="0"/>
            <w:vAlign w:val="center"/>
          </w:tcPr>
          <w:p>
            <w:pPr>
              <w:spacing w:line="240" w:lineRule="exact"/>
              <w:jc w:val="center"/>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240" w:lineRule="exact"/>
              <w:jc w:val="left"/>
              <w:rPr>
                <w:rFonts w:hint="eastAsia" w:ascii="方正书宋_GBK" w:eastAsia="方正书宋_GBK"/>
                <w:b/>
                <w:sz w:val="18"/>
                <w:szCs w:val="18"/>
              </w:rPr>
            </w:pPr>
          </w:p>
        </w:tc>
        <w:tc>
          <w:tcPr>
            <w:tcW w:w="1276" w:type="dxa"/>
            <w:vMerge w:val="continue"/>
            <w:shd w:val="clear" w:color="auto" w:fill="auto"/>
            <w:noWrap w:val="0"/>
            <w:vAlign w:val="center"/>
          </w:tcPr>
          <w:p>
            <w:pPr>
              <w:spacing w:line="240" w:lineRule="exact"/>
              <w:jc w:val="left"/>
              <w:rPr>
                <w:rFonts w:ascii="方正书宋_GBK" w:eastAsia="方正书宋_GBK"/>
                <w:sz w:val="18"/>
                <w:szCs w:val="18"/>
              </w:rPr>
            </w:pPr>
          </w:p>
        </w:tc>
        <w:tc>
          <w:tcPr>
            <w:tcW w:w="2976" w:type="dxa"/>
            <w:vMerge w:val="continue"/>
            <w:shd w:val="clear" w:color="auto" w:fill="auto"/>
            <w:noWrap w:val="0"/>
            <w:vAlign w:val="center"/>
          </w:tcPr>
          <w:p>
            <w:pPr>
              <w:spacing w:line="240" w:lineRule="exact"/>
              <w:jc w:val="left"/>
              <w:rPr>
                <w:rFonts w:hint="eastAsia" w:ascii="方正书宋_GBK" w:eastAsia="方正书宋_GBK"/>
                <w:sz w:val="18"/>
                <w:szCs w:val="18"/>
              </w:rPr>
            </w:pPr>
          </w:p>
        </w:tc>
        <w:tc>
          <w:tcPr>
            <w:tcW w:w="2976" w:type="dxa"/>
            <w:vMerge w:val="continue"/>
            <w:shd w:val="clear" w:color="auto" w:fill="auto"/>
            <w:noWrap w:val="0"/>
            <w:vAlign w:val="center"/>
          </w:tcPr>
          <w:p>
            <w:pPr>
              <w:spacing w:line="240" w:lineRule="exact"/>
              <w:jc w:val="left"/>
              <w:rPr>
                <w:rFonts w:hint="eastAsia" w:ascii="方正书宋_GBK" w:eastAsia="方正书宋_GBK"/>
                <w:sz w:val="18"/>
                <w:szCs w:val="18"/>
              </w:rPr>
            </w:pPr>
          </w:p>
        </w:tc>
        <w:tc>
          <w:tcPr>
            <w:tcW w:w="1417" w:type="dxa"/>
            <w:shd w:val="clear" w:color="auto" w:fill="auto"/>
            <w:noWrap w:val="0"/>
            <w:vAlign w:val="center"/>
          </w:tcPr>
          <w:p>
            <w:pPr>
              <w:spacing w:line="240" w:lineRule="exact"/>
              <w:jc w:val="left"/>
              <w:rPr>
                <w:rFonts w:hint="eastAsia" w:ascii="方正书宋_GBK" w:eastAsia="方正书宋_GBK"/>
                <w:sz w:val="18"/>
                <w:szCs w:val="18"/>
              </w:rPr>
            </w:pPr>
            <w:r>
              <w:rPr>
                <w:rFonts w:hint="eastAsia" w:ascii="方正书宋_GBK" w:eastAsia="方正书宋_GBK"/>
                <w:sz w:val="18"/>
                <w:szCs w:val="18"/>
              </w:rPr>
              <w:t>公共技术服务平台新增数量（个）</w:t>
            </w:r>
          </w:p>
        </w:tc>
        <w:tc>
          <w:tcPr>
            <w:tcW w:w="737" w:type="dxa"/>
            <w:shd w:val="clear" w:color="auto" w:fill="auto"/>
            <w:noWrap w:val="0"/>
            <w:vAlign w:val="center"/>
          </w:tcPr>
          <w:p>
            <w:pPr>
              <w:spacing w:line="240" w:lineRule="exact"/>
              <w:jc w:val="center"/>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1</w:t>
            </w:r>
          </w:p>
        </w:tc>
        <w:tc>
          <w:tcPr>
            <w:tcW w:w="737" w:type="dxa"/>
            <w:shd w:val="clear" w:color="auto" w:fill="auto"/>
            <w:noWrap w:val="0"/>
            <w:vAlign w:val="center"/>
          </w:tcPr>
          <w:p>
            <w:pPr>
              <w:spacing w:line="240" w:lineRule="exact"/>
              <w:jc w:val="center"/>
              <w:rPr>
                <w:rFonts w:hint="eastAsia" w:ascii="方正书宋_GBK" w:eastAsia="方正书宋_GBK"/>
                <w:sz w:val="18"/>
                <w:szCs w:val="18"/>
              </w:rPr>
            </w:pPr>
          </w:p>
        </w:tc>
        <w:tc>
          <w:tcPr>
            <w:tcW w:w="737" w:type="dxa"/>
            <w:shd w:val="clear" w:color="auto" w:fill="auto"/>
            <w:noWrap w:val="0"/>
            <w:vAlign w:val="center"/>
          </w:tcPr>
          <w:p>
            <w:pPr>
              <w:spacing w:line="240" w:lineRule="exact"/>
              <w:jc w:val="center"/>
              <w:rPr>
                <w:rFonts w:hint="eastAsia" w:ascii="方正书宋_GBK" w:eastAsia="方正书宋_GBK"/>
                <w:sz w:val="18"/>
                <w:szCs w:val="18"/>
              </w:rPr>
            </w:pPr>
          </w:p>
        </w:tc>
        <w:tc>
          <w:tcPr>
            <w:tcW w:w="737" w:type="dxa"/>
            <w:shd w:val="clear" w:color="auto" w:fill="auto"/>
            <w:noWrap w:val="0"/>
            <w:vAlign w:val="center"/>
          </w:tcPr>
          <w:p>
            <w:pPr>
              <w:spacing w:line="240" w:lineRule="exact"/>
              <w:jc w:val="center"/>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240" w:lineRule="exact"/>
              <w:jc w:val="left"/>
              <w:rPr>
                <w:rFonts w:hint="eastAsia" w:ascii="方正书宋_GBK" w:eastAsia="方正书宋_GBK"/>
                <w:b/>
                <w:sz w:val="18"/>
                <w:szCs w:val="18"/>
              </w:rPr>
            </w:pPr>
          </w:p>
        </w:tc>
        <w:tc>
          <w:tcPr>
            <w:tcW w:w="1276" w:type="dxa"/>
            <w:vMerge w:val="continue"/>
            <w:shd w:val="clear" w:color="auto" w:fill="auto"/>
            <w:noWrap w:val="0"/>
            <w:vAlign w:val="center"/>
          </w:tcPr>
          <w:p>
            <w:pPr>
              <w:spacing w:line="240" w:lineRule="exact"/>
              <w:jc w:val="left"/>
              <w:rPr>
                <w:rFonts w:ascii="方正书宋_GBK" w:eastAsia="方正书宋_GBK"/>
                <w:sz w:val="18"/>
                <w:szCs w:val="18"/>
              </w:rPr>
            </w:pPr>
          </w:p>
        </w:tc>
        <w:tc>
          <w:tcPr>
            <w:tcW w:w="2976" w:type="dxa"/>
            <w:vMerge w:val="continue"/>
            <w:shd w:val="clear" w:color="auto" w:fill="auto"/>
            <w:noWrap w:val="0"/>
            <w:vAlign w:val="center"/>
          </w:tcPr>
          <w:p>
            <w:pPr>
              <w:spacing w:line="240" w:lineRule="exact"/>
              <w:jc w:val="left"/>
              <w:rPr>
                <w:rFonts w:hint="eastAsia" w:ascii="方正书宋_GBK" w:eastAsia="方正书宋_GBK"/>
                <w:sz w:val="18"/>
                <w:szCs w:val="18"/>
              </w:rPr>
            </w:pPr>
          </w:p>
        </w:tc>
        <w:tc>
          <w:tcPr>
            <w:tcW w:w="2976" w:type="dxa"/>
            <w:vMerge w:val="continue"/>
            <w:shd w:val="clear" w:color="auto" w:fill="auto"/>
            <w:noWrap w:val="0"/>
            <w:vAlign w:val="center"/>
          </w:tcPr>
          <w:p>
            <w:pPr>
              <w:spacing w:line="240" w:lineRule="exact"/>
              <w:jc w:val="left"/>
              <w:rPr>
                <w:rFonts w:hint="eastAsia" w:ascii="方正书宋_GBK" w:eastAsia="方正书宋_GBK"/>
                <w:sz w:val="18"/>
                <w:szCs w:val="18"/>
              </w:rPr>
            </w:pPr>
          </w:p>
        </w:tc>
        <w:tc>
          <w:tcPr>
            <w:tcW w:w="1417" w:type="dxa"/>
            <w:shd w:val="clear" w:color="auto" w:fill="auto"/>
            <w:noWrap w:val="0"/>
            <w:vAlign w:val="center"/>
          </w:tcPr>
          <w:p>
            <w:pPr>
              <w:spacing w:line="240" w:lineRule="exact"/>
              <w:jc w:val="left"/>
              <w:rPr>
                <w:rFonts w:hint="eastAsia" w:ascii="方正书宋_GBK" w:eastAsia="方正书宋_GBK"/>
                <w:sz w:val="18"/>
                <w:szCs w:val="18"/>
              </w:rPr>
            </w:pPr>
            <w:r>
              <w:rPr>
                <w:rFonts w:hint="eastAsia" w:ascii="方正书宋_GBK" w:eastAsia="方正书宋_GBK"/>
                <w:sz w:val="18"/>
                <w:szCs w:val="18"/>
              </w:rPr>
              <w:t>平台网络服务企业数量（千个）</w:t>
            </w:r>
          </w:p>
        </w:tc>
        <w:tc>
          <w:tcPr>
            <w:tcW w:w="737" w:type="dxa"/>
            <w:shd w:val="clear" w:color="auto" w:fill="auto"/>
            <w:noWrap w:val="0"/>
            <w:vAlign w:val="center"/>
          </w:tcPr>
          <w:p>
            <w:pPr>
              <w:spacing w:line="240" w:lineRule="exact"/>
              <w:jc w:val="center"/>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2</w:t>
            </w:r>
          </w:p>
        </w:tc>
        <w:tc>
          <w:tcPr>
            <w:tcW w:w="737" w:type="dxa"/>
            <w:shd w:val="clear" w:color="auto" w:fill="auto"/>
            <w:noWrap w:val="0"/>
            <w:vAlign w:val="center"/>
          </w:tcPr>
          <w:p>
            <w:pPr>
              <w:spacing w:line="240" w:lineRule="exact"/>
              <w:jc w:val="center"/>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1.8</w:t>
            </w:r>
          </w:p>
        </w:tc>
        <w:tc>
          <w:tcPr>
            <w:tcW w:w="737" w:type="dxa"/>
            <w:shd w:val="clear" w:color="auto" w:fill="auto"/>
            <w:noWrap w:val="0"/>
            <w:vAlign w:val="center"/>
          </w:tcPr>
          <w:p>
            <w:pPr>
              <w:spacing w:line="240" w:lineRule="exact"/>
              <w:jc w:val="center"/>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1.6</w:t>
            </w:r>
          </w:p>
        </w:tc>
        <w:tc>
          <w:tcPr>
            <w:tcW w:w="737" w:type="dxa"/>
            <w:shd w:val="clear" w:color="auto" w:fill="auto"/>
            <w:noWrap w:val="0"/>
            <w:vAlign w:val="center"/>
          </w:tcPr>
          <w:p>
            <w:pPr>
              <w:spacing w:line="240" w:lineRule="exact"/>
              <w:jc w:val="center"/>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5" w:hRule="atLeast"/>
          <w:jc w:val="center"/>
        </w:trPr>
        <w:tc>
          <w:tcPr>
            <w:tcW w:w="2341" w:type="dxa"/>
            <w:shd w:val="clear" w:color="auto" w:fill="auto"/>
            <w:noWrap w:val="0"/>
            <w:vAlign w:val="center"/>
          </w:tcPr>
          <w:p>
            <w:pPr>
              <w:spacing w:line="200" w:lineRule="exact"/>
              <w:jc w:val="left"/>
              <w:rPr>
                <w:rFonts w:hint="eastAsia" w:ascii="方正书宋_GBK" w:eastAsia="方正书宋_GBK"/>
                <w:b/>
                <w:sz w:val="18"/>
                <w:szCs w:val="18"/>
              </w:rPr>
            </w:pPr>
            <w:r>
              <w:rPr>
                <w:rFonts w:hint="eastAsia" w:ascii="方正书宋_GBK" w:eastAsia="方正书宋_GBK"/>
                <w:b/>
                <w:sz w:val="18"/>
                <w:szCs w:val="18"/>
              </w:rPr>
              <w:t>五、工信政务管理</w:t>
            </w:r>
          </w:p>
        </w:tc>
        <w:tc>
          <w:tcPr>
            <w:tcW w:w="1276" w:type="dxa"/>
            <w:shd w:val="clear" w:color="auto" w:fill="auto"/>
            <w:noWrap w:val="0"/>
            <w:vAlign w:val="center"/>
          </w:tcPr>
          <w:p>
            <w:pPr>
              <w:spacing w:line="200" w:lineRule="exact"/>
              <w:jc w:val="left"/>
              <w:rPr>
                <w:rFonts w:ascii="方正书宋_GBK" w:eastAsia="方正书宋_GBK"/>
                <w:sz w:val="18"/>
                <w:szCs w:val="18"/>
              </w:rPr>
            </w:pPr>
          </w:p>
        </w:tc>
        <w:tc>
          <w:tcPr>
            <w:tcW w:w="2976" w:type="dxa"/>
            <w:shd w:val="clear" w:color="auto" w:fill="auto"/>
            <w:noWrap w:val="0"/>
            <w:vAlign w:val="center"/>
          </w:tcPr>
          <w:p>
            <w:pPr>
              <w:spacing w:line="200" w:lineRule="exact"/>
              <w:jc w:val="left"/>
              <w:rPr>
                <w:rFonts w:hint="eastAsia" w:ascii="方正书宋_GBK" w:eastAsia="方正书宋_GBK"/>
                <w:sz w:val="18"/>
                <w:szCs w:val="18"/>
              </w:rPr>
            </w:pPr>
            <w:r>
              <w:rPr>
                <w:rFonts w:hint="eastAsia" w:ascii="方正书宋_GBK" w:eastAsia="方正书宋_GBK"/>
                <w:sz w:val="18"/>
                <w:szCs w:val="18"/>
              </w:rPr>
              <w:t>负责系统（内部）综合业务管理和机关（内部）综合事务管理。</w:t>
            </w:r>
          </w:p>
        </w:tc>
        <w:tc>
          <w:tcPr>
            <w:tcW w:w="2976" w:type="dxa"/>
            <w:shd w:val="clear" w:color="auto" w:fill="auto"/>
            <w:noWrap w:val="0"/>
            <w:vAlign w:val="center"/>
          </w:tcPr>
          <w:p>
            <w:pPr>
              <w:spacing w:line="200" w:lineRule="exact"/>
              <w:jc w:val="left"/>
              <w:rPr>
                <w:rFonts w:hint="eastAsia" w:ascii="方正书宋_GBK" w:eastAsia="方正书宋_GBK"/>
                <w:sz w:val="18"/>
                <w:szCs w:val="18"/>
              </w:rPr>
            </w:pPr>
            <w:r>
              <w:rPr>
                <w:rFonts w:hint="eastAsia" w:ascii="方正书宋_GBK" w:eastAsia="方正书宋_GBK"/>
                <w:sz w:val="18"/>
                <w:szCs w:val="18"/>
              </w:rPr>
              <w:t>提升工业和信息化综合事务管理水平。</w:t>
            </w:r>
          </w:p>
        </w:tc>
        <w:tc>
          <w:tcPr>
            <w:tcW w:w="1417" w:type="dxa"/>
            <w:shd w:val="clear" w:color="auto" w:fill="auto"/>
            <w:noWrap w:val="0"/>
            <w:vAlign w:val="center"/>
          </w:tcPr>
          <w:p>
            <w:pPr>
              <w:spacing w:line="200" w:lineRule="exact"/>
              <w:jc w:val="left"/>
              <w:rPr>
                <w:rFonts w:hint="eastAsia" w:ascii="方正书宋_GBK" w:eastAsia="方正书宋_GBK"/>
                <w:sz w:val="18"/>
                <w:szCs w:val="18"/>
              </w:rPr>
            </w:pPr>
          </w:p>
        </w:tc>
        <w:tc>
          <w:tcPr>
            <w:tcW w:w="737" w:type="dxa"/>
            <w:shd w:val="clear" w:color="auto" w:fill="auto"/>
            <w:noWrap w:val="0"/>
            <w:vAlign w:val="center"/>
          </w:tcPr>
          <w:p>
            <w:pPr>
              <w:spacing w:line="200" w:lineRule="exact"/>
              <w:jc w:val="center"/>
              <w:rPr>
                <w:rFonts w:hint="eastAsia" w:ascii="方正书宋_GBK" w:eastAsia="方正书宋_GBK"/>
                <w:sz w:val="18"/>
                <w:szCs w:val="18"/>
              </w:rPr>
            </w:pPr>
          </w:p>
        </w:tc>
        <w:tc>
          <w:tcPr>
            <w:tcW w:w="737" w:type="dxa"/>
            <w:shd w:val="clear" w:color="auto" w:fill="auto"/>
            <w:noWrap w:val="0"/>
            <w:vAlign w:val="center"/>
          </w:tcPr>
          <w:p>
            <w:pPr>
              <w:spacing w:line="200" w:lineRule="exact"/>
              <w:jc w:val="center"/>
              <w:rPr>
                <w:rFonts w:hint="eastAsia" w:ascii="方正书宋_GBK" w:eastAsia="方正书宋_GBK"/>
                <w:sz w:val="18"/>
                <w:szCs w:val="18"/>
              </w:rPr>
            </w:pPr>
          </w:p>
        </w:tc>
        <w:tc>
          <w:tcPr>
            <w:tcW w:w="737" w:type="dxa"/>
            <w:shd w:val="clear" w:color="auto" w:fill="auto"/>
            <w:noWrap w:val="0"/>
            <w:vAlign w:val="center"/>
          </w:tcPr>
          <w:p>
            <w:pPr>
              <w:spacing w:line="200" w:lineRule="exact"/>
              <w:jc w:val="center"/>
              <w:rPr>
                <w:rFonts w:hint="eastAsia" w:ascii="方正书宋_GBK" w:eastAsia="方正书宋_GBK"/>
                <w:sz w:val="18"/>
                <w:szCs w:val="18"/>
              </w:rPr>
            </w:pPr>
          </w:p>
        </w:tc>
        <w:tc>
          <w:tcPr>
            <w:tcW w:w="737" w:type="dxa"/>
            <w:shd w:val="clear" w:color="auto" w:fill="auto"/>
            <w:noWrap w:val="0"/>
            <w:vAlign w:val="center"/>
          </w:tcPr>
          <w:p>
            <w:pPr>
              <w:spacing w:line="200" w:lineRule="exact"/>
              <w:jc w:val="center"/>
              <w:rPr>
                <w:rFonts w:hint="eastAsia" w:ascii="方正书宋_GBK" w:eastAsia="方正书宋_GBK"/>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5" w:hRule="atLeast"/>
          <w:jc w:val="center"/>
        </w:trPr>
        <w:tc>
          <w:tcPr>
            <w:tcW w:w="2341" w:type="dxa"/>
            <w:shd w:val="clear" w:color="auto" w:fill="auto"/>
            <w:noWrap w:val="0"/>
            <w:vAlign w:val="center"/>
          </w:tcPr>
          <w:p>
            <w:pPr>
              <w:spacing w:line="200" w:lineRule="exact"/>
              <w:jc w:val="left"/>
              <w:rPr>
                <w:rFonts w:hint="eastAsia" w:ascii="方正书宋_GBK" w:eastAsia="方正书宋_GBK"/>
                <w:b/>
                <w:sz w:val="18"/>
                <w:szCs w:val="18"/>
              </w:rPr>
            </w:pPr>
            <w:r>
              <w:rPr>
                <w:rFonts w:hint="eastAsia" w:ascii="方正书宋_GBK" w:eastAsia="方正书宋_GBK"/>
                <w:b/>
                <w:sz w:val="18"/>
                <w:szCs w:val="18"/>
              </w:rPr>
              <w:t>　　</w:t>
            </w:r>
            <w:r>
              <w:rPr>
                <w:rFonts w:ascii="方正书宋_GBK" w:eastAsia="方正书宋_GBK"/>
                <w:b/>
                <w:sz w:val="18"/>
                <w:szCs w:val="18"/>
              </w:rPr>
              <w:t>1</w:t>
            </w:r>
            <w:r>
              <w:rPr>
                <w:rFonts w:hint="eastAsia" w:ascii="方正书宋_GBK" w:eastAsia="方正书宋_GBK"/>
                <w:b/>
                <w:sz w:val="18"/>
                <w:szCs w:val="18"/>
              </w:rPr>
              <w:t>、综合业务管理</w:t>
            </w:r>
          </w:p>
        </w:tc>
        <w:tc>
          <w:tcPr>
            <w:tcW w:w="1276" w:type="dxa"/>
            <w:shd w:val="clear" w:color="auto" w:fill="auto"/>
            <w:noWrap w:val="0"/>
            <w:vAlign w:val="center"/>
          </w:tcPr>
          <w:p>
            <w:pPr>
              <w:spacing w:line="200" w:lineRule="exact"/>
              <w:jc w:val="left"/>
              <w:rPr>
                <w:rFonts w:ascii="方正书宋_GBK" w:eastAsia="方正书宋_GBK"/>
                <w:sz w:val="18"/>
                <w:szCs w:val="18"/>
              </w:rPr>
            </w:pPr>
          </w:p>
        </w:tc>
        <w:tc>
          <w:tcPr>
            <w:tcW w:w="2976" w:type="dxa"/>
            <w:shd w:val="clear" w:color="auto" w:fill="auto"/>
            <w:noWrap w:val="0"/>
            <w:vAlign w:val="center"/>
          </w:tcPr>
          <w:p>
            <w:pPr>
              <w:spacing w:line="200" w:lineRule="exact"/>
              <w:jc w:val="left"/>
              <w:rPr>
                <w:rFonts w:hint="eastAsia" w:ascii="方正书宋_GBK" w:eastAsia="方正书宋_GBK"/>
                <w:sz w:val="18"/>
                <w:szCs w:val="18"/>
              </w:rPr>
            </w:pPr>
            <w:r>
              <w:rPr>
                <w:rFonts w:hint="eastAsia" w:ascii="方正书宋_GBK" w:eastAsia="方正书宋_GBK"/>
                <w:sz w:val="18"/>
                <w:szCs w:val="18"/>
              </w:rPr>
              <w:t>制定部门发展战略和规划、指导系统业务活动和事业发展；装备和电子信息行业统计工作；新能源汽车推广应用工作；货车非法改装及双超治理工作；加强行政许可管理；指导行业体制改革；行政复议及行政应诉工作；信访接待、业务宣传、政务信息公开、网上行政服务、依法行政等。着重做好申报、评审和实施国家工业和信息化重大专项项目，工业和信息化专家管理，相关领导小组办公室工作，开展政银企保合作，全市工业和信息化行业特有工种职业技能鉴定工作，以及全市履行禁止化学武器公约和专项资金监管、服务于支撑工业转型升级、工业强市、制造强市等工作的</w:t>
            </w:r>
          </w:p>
        </w:tc>
        <w:tc>
          <w:tcPr>
            <w:tcW w:w="2976" w:type="dxa"/>
            <w:shd w:val="clear" w:color="auto" w:fill="auto"/>
            <w:noWrap w:val="0"/>
            <w:vAlign w:val="center"/>
          </w:tcPr>
          <w:p>
            <w:pPr>
              <w:spacing w:line="200" w:lineRule="exact"/>
              <w:jc w:val="left"/>
              <w:rPr>
                <w:rFonts w:hint="eastAsia" w:ascii="方正书宋_GBK" w:eastAsia="方正书宋_GBK"/>
                <w:sz w:val="18"/>
                <w:szCs w:val="18"/>
              </w:rPr>
            </w:pPr>
            <w:r>
              <w:rPr>
                <w:rFonts w:hint="eastAsia" w:ascii="方正书宋_GBK" w:eastAsia="方正书宋_GBK"/>
                <w:sz w:val="18"/>
                <w:szCs w:val="18"/>
              </w:rPr>
              <w:t>依法做好监控化学品日常监管和行政许可审批，完善工业和信息化政策法规体系建设，培育专业化人才，提升工业和信息化水平。</w:t>
            </w:r>
          </w:p>
        </w:tc>
        <w:tc>
          <w:tcPr>
            <w:tcW w:w="1417" w:type="dxa"/>
            <w:shd w:val="clear" w:color="auto" w:fill="auto"/>
            <w:noWrap w:val="0"/>
            <w:vAlign w:val="center"/>
          </w:tcPr>
          <w:p>
            <w:pPr>
              <w:spacing w:line="200" w:lineRule="exact"/>
              <w:jc w:val="left"/>
              <w:rPr>
                <w:rFonts w:hint="eastAsia" w:ascii="方正书宋_GBK" w:eastAsia="方正书宋_GBK"/>
                <w:sz w:val="18"/>
                <w:szCs w:val="18"/>
              </w:rPr>
            </w:pPr>
            <w:r>
              <w:rPr>
                <w:rFonts w:hint="eastAsia" w:ascii="方正书宋_GBK" w:eastAsia="方正书宋_GBK"/>
                <w:sz w:val="18"/>
                <w:szCs w:val="18"/>
              </w:rPr>
              <w:t>综合业务管理工作完成率</w:t>
            </w:r>
          </w:p>
        </w:tc>
        <w:tc>
          <w:tcPr>
            <w:tcW w:w="737" w:type="dxa"/>
            <w:shd w:val="clear" w:color="auto" w:fill="auto"/>
            <w:noWrap w:val="0"/>
            <w:vAlign w:val="center"/>
          </w:tcPr>
          <w:p>
            <w:pPr>
              <w:spacing w:line="200" w:lineRule="exact"/>
              <w:jc w:val="center"/>
              <w:rPr>
                <w:rFonts w:hint="eastAsia" w:ascii="方正书宋_GBK" w:eastAsia="方正书宋_GBK"/>
                <w:sz w:val="18"/>
                <w:szCs w:val="18"/>
              </w:rPr>
            </w:pPr>
            <w:r>
              <w:rPr>
                <w:rFonts w:ascii="方正书宋_GBK" w:eastAsia="方正书宋_GBK"/>
                <w:sz w:val="18"/>
                <w:szCs w:val="18"/>
              </w:rPr>
              <w:t>100%</w:t>
            </w:r>
          </w:p>
        </w:tc>
        <w:tc>
          <w:tcPr>
            <w:tcW w:w="737" w:type="dxa"/>
            <w:shd w:val="clear" w:color="auto" w:fill="auto"/>
            <w:noWrap w:val="0"/>
            <w:vAlign w:val="center"/>
          </w:tcPr>
          <w:p>
            <w:pPr>
              <w:spacing w:line="200" w:lineRule="exact"/>
              <w:jc w:val="center"/>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95%</w:t>
            </w:r>
          </w:p>
        </w:tc>
        <w:tc>
          <w:tcPr>
            <w:tcW w:w="737" w:type="dxa"/>
            <w:shd w:val="clear" w:color="auto" w:fill="auto"/>
            <w:noWrap w:val="0"/>
            <w:vAlign w:val="center"/>
          </w:tcPr>
          <w:p>
            <w:pPr>
              <w:spacing w:line="200" w:lineRule="exact"/>
              <w:jc w:val="center"/>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90%</w:t>
            </w:r>
          </w:p>
        </w:tc>
        <w:tc>
          <w:tcPr>
            <w:tcW w:w="737" w:type="dxa"/>
            <w:shd w:val="clear" w:color="auto" w:fill="auto"/>
            <w:noWrap w:val="0"/>
            <w:vAlign w:val="center"/>
          </w:tcPr>
          <w:p>
            <w:pPr>
              <w:spacing w:line="200" w:lineRule="exact"/>
              <w:jc w:val="center"/>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76" w:hRule="atLeast"/>
          <w:jc w:val="center"/>
        </w:trPr>
        <w:tc>
          <w:tcPr>
            <w:tcW w:w="2341" w:type="dxa"/>
            <w:shd w:val="clear" w:color="auto" w:fill="auto"/>
            <w:noWrap w:val="0"/>
            <w:vAlign w:val="center"/>
          </w:tcPr>
          <w:p>
            <w:pPr>
              <w:spacing w:line="200" w:lineRule="exact"/>
              <w:jc w:val="left"/>
              <w:rPr>
                <w:rFonts w:hint="eastAsia" w:ascii="方正书宋_GBK" w:eastAsia="方正书宋_GBK"/>
                <w:b/>
                <w:sz w:val="18"/>
                <w:szCs w:val="18"/>
              </w:rPr>
            </w:pPr>
            <w:r>
              <w:rPr>
                <w:rFonts w:hint="eastAsia" w:ascii="方正书宋_GBK" w:eastAsia="方正书宋_GBK"/>
                <w:b/>
                <w:sz w:val="18"/>
                <w:szCs w:val="18"/>
              </w:rPr>
              <w:t>　　</w:t>
            </w:r>
            <w:r>
              <w:rPr>
                <w:rFonts w:ascii="方正书宋_GBK" w:eastAsia="方正书宋_GBK"/>
                <w:b/>
                <w:sz w:val="18"/>
                <w:szCs w:val="18"/>
              </w:rPr>
              <w:t>2</w:t>
            </w:r>
            <w:r>
              <w:rPr>
                <w:rFonts w:hint="eastAsia" w:ascii="方正书宋_GBK" w:eastAsia="方正书宋_GBK"/>
                <w:b/>
                <w:sz w:val="18"/>
                <w:szCs w:val="18"/>
              </w:rPr>
              <w:t>、综合事务管理</w:t>
            </w:r>
          </w:p>
        </w:tc>
        <w:tc>
          <w:tcPr>
            <w:tcW w:w="1276" w:type="dxa"/>
            <w:shd w:val="clear" w:color="auto" w:fill="auto"/>
            <w:noWrap w:val="0"/>
            <w:vAlign w:val="center"/>
          </w:tcPr>
          <w:p>
            <w:pPr>
              <w:spacing w:line="200" w:lineRule="exact"/>
              <w:jc w:val="left"/>
              <w:rPr>
                <w:rFonts w:ascii="方正书宋_GBK" w:eastAsia="方正书宋_GBK"/>
                <w:sz w:val="18"/>
                <w:szCs w:val="18"/>
              </w:rPr>
            </w:pPr>
          </w:p>
        </w:tc>
        <w:tc>
          <w:tcPr>
            <w:tcW w:w="2976" w:type="dxa"/>
            <w:shd w:val="clear" w:color="auto" w:fill="auto"/>
            <w:noWrap w:val="0"/>
            <w:vAlign w:val="center"/>
          </w:tcPr>
          <w:p>
            <w:pPr>
              <w:spacing w:line="200" w:lineRule="exact"/>
              <w:jc w:val="left"/>
              <w:rPr>
                <w:rFonts w:hint="eastAsia" w:ascii="方正书宋_GBK" w:eastAsia="方正书宋_GBK"/>
                <w:sz w:val="18"/>
                <w:szCs w:val="18"/>
              </w:rPr>
            </w:pPr>
            <w:r>
              <w:rPr>
                <w:rFonts w:hint="eastAsia" w:ascii="方正书宋_GBK" w:eastAsia="方正书宋_GBK"/>
                <w:sz w:val="18"/>
                <w:szCs w:val="18"/>
              </w:rPr>
              <w:t>工业和信息化管理工作运转保障，包括会议组织、政务督办、档案管理、信访接待、政务信息、行政复议、对外宣传、外事工作、干部培训、课题研究、调研活动等行政事务；开展政府信息公开、行政许可事项受理，信息化建设等管理。</w:t>
            </w:r>
          </w:p>
        </w:tc>
        <w:tc>
          <w:tcPr>
            <w:tcW w:w="2976" w:type="dxa"/>
            <w:shd w:val="clear" w:color="auto" w:fill="auto"/>
            <w:noWrap w:val="0"/>
            <w:vAlign w:val="center"/>
          </w:tcPr>
          <w:p>
            <w:pPr>
              <w:spacing w:line="200" w:lineRule="exact"/>
              <w:jc w:val="left"/>
              <w:rPr>
                <w:rFonts w:hint="eastAsia" w:ascii="方正书宋_GBK" w:eastAsia="方正书宋_GBK"/>
                <w:sz w:val="18"/>
                <w:szCs w:val="18"/>
              </w:rPr>
            </w:pPr>
            <w:r>
              <w:rPr>
                <w:rFonts w:hint="eastAsia" w:ascii="方正书宋_GBK" w:eastAsia="方正书宋_GBK"/>
                <w:sz w:val="18"/>
                <w:szCs w:val="18"/>
              </w:rPr>
              <w:t>保障机关正常工作高效运转</w:t>
            </w:r>
          </w:p>
        </w:tc>
        <w:tc>
          <w:tcPr>
            <w:tcW w:w="1417" w:type="dxa"/>
            <w:shd w:val="clear" w:color="auto" w:fill="auto"/>
            <w:noWrap w:val="0"/>
            <w:vAlign w:val="center"/>
          </w:tcPr>
          <w:p>
            <w:pPr>
              <w:spacing w:line="200" w:lineRule="exact"/>
              <w:jc w:val="left"/>
              <w:rPr>
                <w:rFonts w:hint="eastAsia" w:ascii="方正书宋_GBK" w:eastAsia="方正书宋_GBK"/>
                <w:sz w:val="18"/>
                <w:szCs w:val="18"/>
              </w:rPr>
            </w:pPr>
            <w:r>
              <w:rPr>
                <w:rFonts w:hint="eastAsia" w:ascii="方正书宋_GBK" w:eastAsia="方正书宋_GBK"/>
                <w:sz w:val="18"/>
                <w:szCs w:val="18"/>
              </w:rPr>
              <w:t>综合事务管理工作完成情况</w:t>
            </w:r>
          </w:p>
        </w:tc>
        <w:tc>
          <w:tcPr>
            <w:tcW w:w="737" w:type="dxa"/>
            <w:shd w:val="clear" w:color="auto" w:fill="auto"/>
            <w:noWrap w:val="0"/>
            <w:vAlign w:val="center"/>
          </w:tcPr>
          <w:p>
            <w:pPr>
              <w:spacing w:line="200" w:lineRule="exact"/>
              <w:jc w:val="center"/>
              <w:rPr>
                <w:rFonts w:ascii="方正书宋_GBK" w:eastAsia="方正书宋_GBK"/>
                <w:sz w:val="18"/>
                <w:szCs w:val="18"/>
              </w:rPr>
            </w:pPr>
            <w:r>
              <w:rPr>
                <w:rFonts w:ascii="方正书宋_GBK" w:eastAsia="方正书宋_GBK"/>
                <w:sz w:val="18"/>
                <w:szCs w:val="18"/>
              </w:rPr>
              <w:t>100%</w:t>
            </w:r>
          </w:p>
        </w:tc>
        <w:tc>
          <w:tcPr>
            <w:tcW w:w="737" w:type="dxa"/>
            <w:shd w:val="clear" w:color="auto" w:fill="auto"/>
            <w:noWrap w:val="0"/>
            <w:vAlign w:val="center"/>
          </w:tcPr>
          <w:p>
            <w:pPr>
              <w:spacing w:line="200" w:lineRule="exact"/>
              <w:jc w:val="center"/>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95%</w:t>
            </w:r>
          </w:p>
        </w:tc>
        <w:tc>
          <w:tcPr>
            <w:tcW w:w="737" w:type="dxa"/>
            <w:shd w:val="clear" w:color="auto" w:fill="auto"/>
            <w:noWrap w:val="0"/>
            <w:vAlign w:val="center"/>
          </w:tcPr>
          <w:p>
            <w:pPr>
              <w:spacing w:line="200" w:lineRule="exact"/>
              <w:jc w:val="center"/>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90%</w:t>
            </w:r>
          </w:p>
        </w:tc>
        <w:tc>
          <w:tcPr>
            <w:tcW w:w="737" w:type="dxa"/>
            <w:shd w:val="clear" w:color="auto" w:fill="auto"/>
            <w:noWrap w:val="0"/>
            <w:vAlign w:val="center"/>
          </w:tcPr>
          <w:p>
            <w:pPr>
              <w:spacing w:line="200" w:lineRule="exact"/>
              <w:jc w:val="center"/>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200" w:lineRule="exact"/>
              <w:jc w:val="left"/>
              <w:rPr>
                <w:rFonts w:hint="eastAsia" w:ascii="方正书宋_GBK" w:eastAsia="方正书宋_GBK"/>
                <w:b/>
                <w:sz w:val="18"/>
                <w:szCs w:val="18"/>
              </w:rPr>
            </w:pPr>
            <w:r>
              <w:rPr>
                <w:rFonts w:hint="eastAsia" w:ascii="方正书宋_GBK" w:eastAsia="方正书宋_GBK"/>
                <w:b/>
                <w:sz w:val="18"/>
                <w:szCs w:val="18"/>
              </w:rPr>
              <w:t>六、制定政策性文件、编制全市年度规划计划</w:t>
            </w:r>
          </w:p>
        </w:tc>
        <w:tc>
          <w:tcPr>
            <w:tcW w:w="1276" w:type="dxa"/>
            <w:shd w:val="clear" w:color="auto" w:fill="auto"/>
            <w:noWrap w:val="0"/>
            <w:vAlign w:val="center"/>
          </w:tcPr>
          <w:p>
            <w:pPr>
              <w:spacing w:line="200" w:lineRule="exact"/>
              <w:jc w:val="left"/>
              <w:rPr>
                <w:rFonts w:ascii="方正书宋_GBK" w:eastAsia="方正书宋_GBK"/>
                <w:sz w:val="18"/>
                <w:szCs w:val="18"/>
              </w:rPr>
            </w:pPr>
          </w:p>
        </w:tc>
        <w:tc>
          <w:tcPr>
            <w:tcW w:w="2976" w:type="dxa"/>
            <w:shd w:val="clear" w:color="auto" w:fill="auto"/>
            <w:noWrap w:val="0"/>
            <w:vAlign w:val="center"/>
          </w:tcPr>
          <w:p>
            <w:pPr>
              <w:spacing w:line="200" w:lineRule="exact"/>
              <w:jc w:val="left"/>
              <w:rPr>
                <w:rFonts w:hint="eastAsia" w:ascii="方正书宋_GBK" w:eastAsia="方正书宋_GBK"/>
                <w:sz w:val="18"/>
                <w:szCs w:val="18"/>
              </w:rPr>
            </w:pPr>
            <w:r>
              <w:rPr>
                <w:rFonts w:hint="eastAsia" w:ascii="方正书宋_GBK" w:eastAsia="方正书宋_GBK"/>
                <w:sz w:val="18"/>
                <w:szCs w:val="18"/>
              </w:rPr>
              <w:t>贯彻国家、省墙改法规规章及政策；制定地方性墙改法规、规章和规范性文件。</w:t>
            </w:r>
          </w:p>
        </w:tc>
        <w:tc>
          <w:tcPr>
            <w:tcW w:w="2976" w:type="dxa"/>
            <w:shd w:val="clear" w:color="auto" w:fill="auto"/>
            <w:noWrap w:val="0"/>
            <w:vAlign w:val="center"/>
          </w:tcPr>
          <w:p>
            <w:pPr>
              <w:spacing w:line="200" w:lineRule="exact"/>
              <w:jc w:val="left"/>
              <w:rPr>
                <w:rFonts w:hint="eastAsia" w:ascii="方正书宋_GBK" w:eastAsia="方正书宋_GBK"/>
                <w:sz w:val="18"/>
                <w:szCs w:val="18"/>
              </w:rPr>
            </w:pPr>
            <w:r>
              <w:rPr>
                <w:rFonts w:hint="eastAsia" w:ascii="方正书宋_GBK" w:eastAsia="方正书宋_GBK"/>
                <w:sz w:val="18"/>
                <w:szCs w:val="18"/>
              </w:rPr>
              <w:t>及时贯彻落实上级政策，切合实际制定地方法规规划。</w:t>
            </w:r>
          </w:p>
        </w:tc>
        <w:tc>
          <w:tcPr>
            <w:tcW w:w="1417" w:type="dxa"/>
            <w:shd w:val="clear" w:color="auto" w:fill="auto"/>
            <w:noWrap w:val="0"/>
            <w:vAlign w:val="center"/>
          </w:tcPr>
          <w:p>
            <w:pPr>
              <w:spacing w:line="200" w:lineRule="exact"/>
              <w:jc w:val="left"/>
              <w:rPr>
                <w:rFonts w:hint="eastAsia" w:ascii="方正书宋_GBK" w:eastAsia="方正书宋_GBK"/>
                <w:sz w:val="18"/>
                <w:szCs w:val="18"/>
              </w:rPr>
            </w:pPr>
          </w:p>
        </w:tc>
        <w:tc>
          <w:tcPr>
            <w:tcW w:w="737" w:type="dxa"/>
            <w:shd w:val="clear" w:color="auto" w:fill="auto"/>
            <w:noWrap w:val="0"/>
            <w:vAlign w:val="center"/>
          </w:tcPr>
          <w:p>
            <w:pPr>
              <w:spacing w:line="200" w:lineRule="exact"/>
              <w:jc w:val="center"/>
              <w:rPr>
                <w:rFonts w:ascii="方正书宋_GBK" w:eastAsia="方正书宋_GBK"/>
                <w:sz w:val="18"/>
                <w:szCs w:val="18"/>
              </w:rPr>
            </w:pPr>
          </w:p>
        </w:tc>
        <w:tc>
          <w:tcPr>
            <w:tcW w:w="737" w:type="dxa"/>
            <w:shd w:val="clear" w:color="auto" w:fill="auto"/>
            <w:noWrap w:val="0"/>
            <w:vAlign w:val="center"/>
          </w:tcPr>
          <w:p>
            <w:pPr>
              <w:spacing w:line="200" w:lineRule="exact"/>
              <w:jc w:val="center"/>
              <w:rPr>
                <w:rFonts w:hint="eastAsia" w:ascii="方正书宋_GBK" w:eastAsia="方正书宋_GBK"/>
                <w:sz w:val="18"/>
                <w:szCs w:val="18"/>
              </w:rPr>
            </w:pPr>
          </w:p>
        </w:tc>
        <w:tc>
          <w:tcPr>
            <w:tcW w:w="737" w:type="dxa"/>
            <w:shd w:val="clear" w:color="auto" w:fill="auto"/>
            <w:noWrap w:val="0"/>
            <w:vAlign w:val="center"/>
          </w:tcPr>
          <w:p>
            <w:pPr>
              <w:spacing w:line="200" w:lineRule="exact"/>
              <w:jc w:val="center"/>
              <w:rPr>
                <w:rFonts w:hint="eastAsia" w:ascii="方正书宋_GBK" w:eastAsia="方正书宋_GBK"/>
                <w:sz w:val="18"/>
                <w:szCs w:val="18"/>
              </w:rPr>
            </w:pPr>
          </w:p>
        </w:tc>
        <w:tc>
          <w:tcPr>
            <w:tcW w:w="737" w:type="dxa"/>
            <w:shd w:val="clear" w:color="auto" w:fill="auto"/>
            <w:noWrap w:val="0"/>
            <w:vAlign w:val="center"/>
          </w:tcPr>
          <w:p>
            <w:pPr>
              <w:spacing w:line="200" w:lineRule="exact"/>
              <w:jc w:val="center"/>
              <w:rPr>
                <w:rFonts w:hint="eastAsia" w:ascii="方正书宋_GBK" w:eastAsia="方正书宋_GBK"/>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200" w:lineRule="exact"/>
              <w:jc w:val="left"/>
              <w:rPr>
                <w:rFonts w:hint="eastAsia" w:ascii="方正书宋_GBK" w:eastAsia="方正书宋_GBK"/>
                <w:b/>
                <w:sz w:val="18"/>
                <w:szCs w:val="18"/>
              </w:rPr>
            </w:pPr>
            <w:r>
              <w:rPr>
                <w:rFonts w:hint="eastAsia" w:ascii="方正书宋_GBK" w:eastAsia="方正书宋_GBK"/>
                <w:b/>
                <w:sz w:val="18"/>
                <w:szCs w:val="18"/>
              </w:rPr>
              <w:t>　　</w:t>
            </w:r>
            <w:r>
              <w:rPr>
                <w:rFonts w:ascii="方正书宋_GBK" w:eastAsia="方正书宋_GBK"/>
                <w:b/>
                <w:sz w:val="18"/>
                <w:szCs w:val="18"/>
              </w:rPr>
              <w:t>1</w:t>
            </w:r>
            <w:r>
              <w:rPr>
                <w:rFonts w:hint="eastAsia" w:ascii="方正书宋_GBK" w:eastAsia="方正书宋_GBK"/>
                <w:b/>
                <w:sz w:val="18"/>
                <w:szCs w:val="18"/>
              </w:rPr>
              <w:t>、编制发展规划、年度计划</w:t>
            </w:r>
          </w:p>
        </w:tc>
        <w:tc>
          <w:tcPr>
            <w:tcW w:w="1276" w:type="dxa"/>
            <w:shd w:val="clear" w:color="auto" w:fill="auto"/>
            <w:noWrap w:val="0"/>
            <w:vAlign w:val="center"/>
          </w:tcPr>
          <w:p>
            <w:pPr>
              <w:spacing w:line="200" w:lineRule="exact"/>
              <w:jc w:val="left"/>
              <w:rPr>
                <w:rFonts w:ascii="方正书宋_GBK" w:eastAsia="方正书宋_GBK"/>
                <w:sz w:val="18"/>
                <w:szCs w:val="18"/>
              </w:rPr>
            </w:pPr>
          </w:p>
        </w:tc>
        <w:tc>
          <w:tcPr>
            <w:tcW w:w="2976" w:type="dxa"/>
            <w:shd w:val="clear" w:color="auto" w:fill="auto"/>
            <w:noWrap w:val="0"/>
            <w:vAlign w:val="center"/>
          </w:tcPr>
          <w:p>
            <w:pPr>
              <w:spacing w:line="200" w:lineRule="exact"/>
              <w:jc w:val="left"/>
              <w:rPr>
                <w:rFonts w:hint="eastAsia" w:ascii="方正书宋_GBK" w:eastAsia="方正书宋_GBK"/>
                <w:sz w:val="18"/>
                <w:szCs w:val="18"/>
              </w:rPr>
            </w:pPr>
            <w:r>
              <w:rPr>
                <w:rFonts w:hint="eastAsia" w:ascii="方正书宋_GBK" w:eastAsia="方正书宋_GBK"/>
                <w:sz w:val="18"/>
                <w:szCs w:val="18"/>
              </w:rPr>
              <w:t>编制全市墙体材料革新发展规划和年度计划。</w:t>
            </w:r>
          </w:p>
        </w:tc>
        <w:tc>
          <w:tcPr>
            <w:tcW w:w="2976" w:type="dxa"/>
            <w:shd w:val="clear" w:color="auto" w:fill="auto"/>
            <w:noWrap w:val="0"/>
            <w:vAlign w:val="center"/>
          </w:tcPr>
          <w:p>
            <w:pPr>
              <w:spacing w:line="200" w:lineRule="exact"/>
              <w:jc w:val="left"/>
              <w:rPr>
                <w:rFonts w:hint="eastAsia" w:ascii="方正书宋_GBK" w:eastAsia="方正书宋_GBK"/>
                <w:sz w:val="18"/>
                <w:szCs w:val="18"/>
              </w:rPr>
            </w:pPr>
            <w:r>
              <w:rPr>
                <w:rFonts w:hint="eastAsia" w:ascii="方正书宋_GBK" w:eastAsia="方正书宋_GBK"/>
                <w:sz w:val="18"/>
                <w:szCs w:val="18"/>
              </w:rPr>
              <w:t>完成年度计划和总体规划</w:t>
            </w:r>
          </w:p>
        </w:tc>
        <w:tc>
          <w:tcPr>
            <w:tcW w:w="1417" w:type="dxa"/>
            <w:shd w:val="clear" w:color="auto" w:fill="auto"/>
            <w:noWrap w:val="0"/>
            <w:vAlign w:val="center"/>
          </w:tcPr>
          <w:p>
            <w:pPr>
              <w:spacing w:line="200" w:lineRule="exact"/>
              <w:jc w:val="left"/>
              <w:rPr>
                <w:rFonts w:hint="eastAsia" w:ascii="方正书宋_GBK" w:eastAsia="方正书宋_GBK"/>
                <w:sz w:val="18"/>
                <w:szCs w:val="18"/>
              </w:rPr>
            </w:pPr>
            <w:r>
              <w:rPr>
                <w:rFonts w:hint="eastAsia" w:ascii="方正书宋_GBK" w:eastAsia="方正书宋_GBK"/>
                <w:sz w:val="18"/>
                <w:szCs w:val="18"/>
              </w:rPr>
              <w:t>计划完成优质率</w:t>
            </w:r>
          </w:p>
        </w:tc>
        <w:tc>
          <w:tcPr>
            <w:tcW w:w="737" w:type="dxa"/>
            <w:shd w:val="clear" w:color="auto" w:fill="auto"/>
            <w:noWrap w:val="0"/>
            <w:vAlign w:val="center"/>
          </w:tcPr>
          <w:p>
            <w:pPr>
              <w:spacing w:line="200" w:lineRule="exact"/>
              <w:jc w:val="center"/>
              <w:rPr>
                <w:rFonts w:ascii="方正书宋_GBK" w:eastAsia="方正书宋_GBK"/>
                <w:sz w:val="18"/>
                <w:szCs w:val="18"/>
              </w:rPr>
            </w:pPr>
            <w:r>
              <w:rPr>
                <w:rFonts w:ascii="方正书宋_GBK" w:eastAsia="方正书宋_GBK"/>
                <w:sz w:val="18"/>
                <w:szCs w:val="18"/>
              </w:rPr>
              <w:t>100%</w:t>
            </w:r>
          </w:p>
        </w:tc>
        <w:tc>
          <w:tcPr>
            <w:tcW w:w="737" w:type="dxa"/>
            <w:shd w:val="clear" w:color="auto" w:fill="auto"/>
            <w:noWrap w:val="0"/>
            <w:vAlign w:val="center"/>
          </w:tcPr>
          <w:p>
            <w:pPr>
              <w:spacing w:line="200" w:lineRule="exact"/>
              <w:jc w:val="center"/>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80%</w:t>
            </w:r>
          </w:p>
        </w:tc>
        <w:tc>
          <w:tcPr>
            <w:tcW w:w="737" w:type="dxa"/>
            <w:shd w:val="clear" w:color="auto" w:fill="auto"/>
            <w:noWrap w:val="0"/>
            <w:vAlign w:val="center"/>
          </w:tcPr>
          <w:p>
            <w:pPr>
              <w:spacing w:line="200" w:lineRule="exact"/>
              <w:jc w:val="center"/>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60%</w:t>
            </w:r>
          </w:p>
        </w:tc>
        <w:tc>
          <w:tcPr>
            <w:tcW w:w="737" w:type="dxa"/>
            <w:shd w:val="clear" w:color="auto" w:fill="auto"/>
            <w:noWrap w:val="0"/>
            <w:vAlign w:val="center"/>
          </w:tcPr>
          <w:p>
            <w:pPr>
              <w:spacing w:line="200" w:lineRule="exact"/>
              <w:jc w:val="center"/>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200" w:lineRule="exact"/>
              <w:jc w:val="left"/>
              <w:rPr>
                <w:rFonts w:hint="eastAsia" w:ascii="方正书宋_GBK" w:eastAsia="方正书宋_GBK"/>
                <w:b/>
                <w:sz w:val="18"/>
                <w:szCs w:val="18"/>
              </w:rPr>
            </w:pPr>
            <w:r>
              <w:rPr>
                <w:rFonts w:hint="eastAsia" w:ascii="方正书宋_GBK" w:eastAsia="方正书宋_GBK"/>
                <w:b/>
                <w:sz w:val="18"/>
                <w:szCs w:val="18"/>
              </w:rPr>
              <w:t>　　</w:t>
            </w:r>
            <w:r>
              <w:rPr>
                <w:rFonts w:ascii="方正书宋_GBK" w:eastAsia="方正书宋_GBK"/>
                <w:b/>
                <w:sz w:val="18"/>
                <w:szCs w:val="18"/>
              </w:rPr>
              <w:t>2</w:t>
            </w:r>
            <w:r>
              <w:rPr>
                <w:rFonts w:hint="eastAsia" w:ascii="方正书宋_GBK" w:eastAsia="方正书宋_GBK"/>
                <w:b/>
                <w:sz w:val="18"/>
                <w:szCs w:val="18"/>
              </w:rPr>
              <w:t>、落实、实施政策、计划</w:t>
            </w:r>
          </w:p>
        </w:tc>
        <w:tc>
          <w:tcPr>
            <w:tcW w:w="1276" w:type="dxa"/>
            <w:vMerge w:val="restart"/>
            <w:shd w:val="clear" w:color="auto" w:fill="auto"/>
            <w:noWrap w:val="0"/>
            <w:vAlign w:val="center"/>
          </w:tcPr>
          <w:p>
            <w:pPr>
              <w:spacing w:line="200" w:lineRule="exact"/>
              <w:jc w:val="left"/>
              <w:rPr>
                <w:rFonts w:ascii="方正书宋_GBK" w:eastAsia="方正书宋_GBK"/>
                <w:sz w:val="18"/>
                <w:szCs w:val="18"/>
              </w:rPr>
            </w:pPr>
          </w:p>
        </w:tc>
        <w:tc>
          <w:tcPr>
            <w:tcW w:w="2976" w:type="dxa"/>
            <w:vMerge w:val="restart"/>
            <w:shd w:val="clear" w:color="auto" w:fill="auto"/>
            <w:noWrap w:val="0"/>
            <w:vAlign w:val="center"/>
          </w:tcPr>
          <w:p>
            <w:pPr>
              <w:spacing w:line="200" w:lineRule="exact"/>
              <w:jc w:val="left"/>
              <w:rPr>
                <w:rFonts w:hint="eastAsia" w:ascii="方正书宋_GBK" w:eastAsia="方正书宋_GBK"/>
                <w:sz w:val="18"/>
                <w:szCs w:val="18"/>
              </w:rPr>
            </w:pPr>
            <w:r>
              <w:rPr>
                <w:rFonts w:hint="eastAsia" w:ascii="方正书宋_GBK" w:eastAsia="方正书宋_GBK"/>
                <w:sz w:val="18"/>
                <w:szCs w:val="18"/>
              </w:rPr>
              <w:t>深入各县区实施工作检查和目标考核</w:t>
            </w:r>
          </w:p>
        </w:tc>
        <w:tc>
          <w:tcPr>
            <w:tcW w:w="2976" w:type="dxa"/>
            <w:vMerge w:val="restart"/>
            <w:shd w:val="clear" w:color="auto" w:fill="auto"/>
            <w:noWrap w:val="0"/>
            <w:vAlign w:val="center"/>
          </w:tcPr>
          <w:p>
            <w:pPr>
              <w:spacing w:line="200" w:lineRule="exact"/>
              <w:jc w:val="left"/>
              <w:rPr>
                <w:rFonts w:hint="eastAsia" w:ascii="方正书宋_GBK" w:eastAsia="方正书宋_GBK"/>
                <w:sz w:val="18"/>
                <w:szCs w:val="18"/>
              </w:rPr>
            </w:pPr>
            <w:r>
              <w:rPr>
                <w:rFonts w:hint="eastAsia" w:ascii="方正书宋_GBK" w:eastAsia="方正书宋_GBK"/>
                <w:sz w:val="18"/>
                <w:szCs w:val="18"/>
              </w:rPr>
              <w:t>年初开会安排全年工作；年中检查一次，年底考核一次。</w:t>
            </w:r>
          </w:p>
        </w:tc>
        <w:tc>
          <w:tcPr>
            <w:tcW w:w="1417" w:type="dxa"/>
            <w:shd w:val="clear" w:color="auto" w:fill="auto"/>
            <w:noWrap w:val="0"/>
            <w:vAlign w:val="center"/>
          </w:tcPr>
          <w:p>
            <w:pPr>
              <w:spacing w:line="200" w:lineRule="exact"/>
              <w:jc w:val="left"/>
              <w:rPr>
                <w:rFonts w:hint="eastAsia" w:ascii="方正书宋_GBK" w:eastAsia="方正书宋_GBK"/>
                <w:sz w:val="18"/>
                <w:szCs w:val="18"/>
              </w:rPr>
            </w:pPr>
            <w:r>
              <w:rPr>
                <w:rFonts w:hint="eastAsia" w:ascii="方正书宋_GBK" w:eastAsia="方正书宋_GBK"/>
                <w:sz w:val="18"/>
                <w:szCs w:val="18"/>
              </w:rPr>
              <w:t>新墙材基金收缴比例</w:t>
            </w:r>
          </w:p>
        </w:tc>
        <w:tc>
          <w:tcPr>
            <w:tcW w:w="737" w:type="dxa"/>
            <w:shd w:val="clear" w:color="auto" w:fill="auto"/>
            <w:noWrap w:val="0"/>
            <w:vAlign w:val="center"/>
          </w:tcPr>
          <w:p>
            <w:pPr>
              <w:spacing w:line="200" w:lineRule="exact"/>
              <w:jc w:val="center"/>
              <w:rPr>
                <w:rFonts w:ascii="方正书宋_GBK" w:eastAsia="方正书宋_GBK"/>
                <w:sz w:val="18"/>
                <w:szCs w:val="18"/>
              </w:rPr>
            </w:pPr>
            <w:r>
              <w:rPr>
                <w:rFonts w:ascii="方正书宋_GBK" w:eastAsia="方正书宋_GBK"/>
                <w:sz w:val="18"/>
                <w:szCs w:val="18"/>
              </w:rPr>
              <w:t>100%</w:t>
            </w:r>
          </w:p>
        </w:tc>
        <w:tc>
          <w:tcPr>
            <w:tcW w:w="737" w:type="dxa"/>
            <w:shd w:val="clear" w:color="auto" w:fill="auto"/>
            <w:noWrap w:val="0"/>
            <w:vAlign w:val="center"/>
          </w:tcPr>
          <w:p>
            <w:pPr>
              <w:spacing w:line="200" w:lineRule="exact"/>
              <w:jc w:val="center"/>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80%</w:t>
            </w:r>
          </w:p>
        </w:tc>
        <w:tc>
          <w:tcPr>
            <w:tcW w:w="737" w:type="dxa"/>
            <w:shd w:val="clear" w:color="auto" w:fill="auto"/>
            <w:noWrap w:val="0"/>
            <w:vAlign w:val="center"/>
          </w:tcPr>
          <w:p>
            <w:pPr>
              <w:spacing w:line="200" w:lineRule="exact"/>
              <w:jc w:val="center"/>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60%</w:t>
            </w:r>
          </w:p>
        </w:tc>
        <w:tc>
          <w:tcPr>
            <w:tcW w:w="737" w:type="dxa"/>
            <w:shd w:val="clear" w:color="auto" w:fill="auto"/>
            <w:noWrap w:val="0"/>
            <w:vAlign w:val="center"/>
          </w:tcPr>
          <w:p>
            <w:pPr>
              <w:spacing w:line="200" w:lineRule="exact"/>
              <w:jc w:val="center"/>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200" w:lineRule="exact"/>
              <w:jc w:val="left"/>
              <w:rPr>
                <w:rFonts w:hint="eastAsia" w:ascii="方正书宋_GBK" w:eastAsia="方正书宋_GBK"/>
                <w:b/>
                <w:sz w:val="18"/>
                <w:szCs w:val="18"/>
              </w:rPr>
            </w:pPr>
          </w:p>
        </w:tc>
        <w:tc>
          <w:tcPr>
            <w:tcW w:w="1276" w:type="dxa"/>
            <w:vMerge w:val="continue"/>
            <w:shd w:val="clear" w:color="auto" w:fill="auto"/>
            <w:noWrap w:val="0"/>
            <w:vAlign w:val="center"/>
          </w:tcPr>
          <w:p>
            <w:pPr>
              <w:spacing w:line="200" w:lineRule="exact"/>
              <w:jc w:val="left"/>
              <w:rPr>
                <w:rFonts w:ascii="方正书宋_GBK" w:eastAsia="方正书宋_GBK"/>
                <w:sz w:val="18"/>
                <w:szCs w:val="18"/>
              </w:rPr>
            </w:pPr>
          </w:p>
        </w:tc>
        <w:tc>
          <w:tcPr>
            <w:tcW w:w="2976" w:type="dxa"/>
            <w:vMerge w:val="continue"/>
            <w:shd w:val="clear" w:color="auto" w:fill="auto"/>
            <w:noWrap w:val="0"/>
            <w:vAlign w:val="center"/>
          </w:tcPr>
          <w:p>
            <w:pPr>
              <w:spacing w:line="200" w:lineRule="exact"/>
              <w:jc w:val="left"/>
              <w:rPr>
                <w:rFonts w:hint="eastAsia" w:ascii="方正书宋_GBK" w:eastAsia="方正书宋_GBK"/>
                <w:sz w:val="18"/>
                <w:szCs w:val="18"/>
              </w:rPr>
            </w:pPr>
          </w:p>
        </w:tc>
        <w:tc>
          <w:tcPr>
            <w:tcW w:w="2976" w:type="dxa"/>
            <w:vMerge w:val="continue"/>
            <w:shd w:val="clear" w:color="auto" w:fill="auto"/>
            <w:noWrap w:val="0"/>
            <w:vAlign w:val="center"/>
          </w:tcPr>
          <w:p>
            <w:pPr>
              <w:spacing w:line="200" w:lineRule="exact"/>
              <w:jc w:val="left"/>
              <w:rPr>
                <w:rFonts w:hint="eastAsia" w:ascii="方正书宋_GBK" w:eastAsia="方正书宋_GBK"/>
                <w:sz w:val="18"/>
                <w:szCs w:val="18"/>
              </w:rPr>
            </w:pPr>
          </w:p>
        </w:tc>
        <w:tc>
          <w:tcPr>
            <w:tcW w:w="1417" w:type="dxa"/>
            <w:shd w:val="clear" w:color="auto" w:fill="auto"/>
            <w:noWrap w:val="0"/>
            <w:vAlign w:val="center"/>
          </w:tcPr>
          <w:p>
            <w:pPr>
              <w:spacing w:line="200" w:lineRule="exact"/>
              <w:jc w:val="left"/>
              <w:rPr>
                <w:rFonts w:hint="eastAsia" w:ascii="方正书宋_GBK" w:eastAsia="方正书宋_GBK"/>
                <w:sz w:val="18"/>
                <w:szCs w:val="18"/>
              </w:rPr>
            </w:pPr>
            <w:r>
              <w:rPr>
                <w:rFonts w:hint="eastAsia" w:ascii="方正书宋_GBK" w:eastAsia="方正书宋_GBK"/>
                <w:sz w:val="18"/>
                <w:szCs w:val="18"/>
              </w:rPr>
              <w:t>新墙材企业生产备案监管率</w:t>
            </w:r>
          </w:p>
        </w:tc>
        <w:tc>
          <w:tcPr>
            <w:tcW w:w="737" w:type="dxa"/>
            <w:shd w:val="clear" w:color="auto" w:fill="auto"/>
            <w:noWrap w:val="0"/>
            <w:vAlign w:val="center"/>
          </w:tcPr>
          <w:p>
            <w:pPr>
              <w:spacing w:line="200" w:lineRule="exact"/>
              <w:jc w:val="center"/>
              <w:rPr>
                <w:rFonts w:ascii="方正书宋_GBK" w:eastAsia="方正书宋_GBK"/>
                <w:sz w:val="18"/>
                <w:szCs w:val="18"/>
              </w:rPr>
            </w:pPr>
            <w:r>
              <w:rPr>
                <w:rFonts w:ascii="方正书宋_GBK" w:eastAsia="方正书宋_GBK"/>
                <w:sz w:val="18"/>
                <w:szCs w:val="18"/>
              </w:rPr>
              <w:t>100%</w:t>
            </w:r>
          </w:p>
        </w:tc>
        <w:tc>
          <w:tcPr>
            <w:tcW w:w="737" w:type="dxa"/>
            <w:shd w:val="clear" w:color="auto" w:fill="auto"/>
            <w:noWrap w:val="0"/>
            <w:vAlign w:val="center"/>
          </w:tcPr>
          <w:p>
            <w:pPr>
              <w:spacing w:line="200" w:lineRule="exact"/>
              <w:jc w:val="center"/>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80%</w:t>
            </w:r>
          </w:p>
        </w:tc>
        <w:tc>
          <w:tcPr>
            <w:tcW w:w="737" w:type="dxa"/>
            <w:shd w:val="clear" w:color="auto" w:fill="auto"/>
            <w:noWrap w:val="0"/>
            <w:vAlign w:val="center"/>
          </w:tcPr>
          <w:p>
            <w:pPr>
              <w:spacing w:line="200" w:lineRule="exact"/>
              <w:jc w:val="center"/>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60%</w:t>
            </w:r>
          </w:p>
        </w:tc>
        <w:tc>
          <w:tcPr>
            <w:tcW w:w="737" w:type="dxa"/>
            <w:shd w:val="clear" w:color="auto" w:fill="auto"/>
            <w:noWrap w:val="0"/>
            <w:vAlign w:val="center"/>
          </w:tcPr>
          <w:p>
            <w:pPr>
              <w:spacing w:line="200" w:lineRule="exact"/>
              <w:jc w:val="center"/>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200" w:lineRule="exact"/>
              <w:jc w:val="left"/>
              <w:rPr>
                <w:rFonts w:hint="eastAsia" w:ascii="方正书宋_GBK" w:eastAsia="方正书宋_GBK"/>
                <w:b/>
                <w:sz w:val="18"/>
                <w:szCs w:val="18"/>
              </w:rPr>
            </w:pPr>
          </w:p>
        </w:tc>
        <w:tc>
          <w:tcPr>
            <w:tcW w:w="1276" w:type="dxa"/>
            <w:vMerge w:val="continue"/>
            <w:shd w:val="clear" w:color="auto" w:fill="auto"/>
            <w:noWrap w:val="0"/>
            <w:vAlign w:val="center"/>
          </w:tcPr>
          <w:p>
            <w:pPr>
              <w:spacing w:line="200" w:lineRule="exact"/>
              <w:jc w:val="left"/>
              <w:rPr>
                <w:rFonts w:ascii="方正书宋_GBK" w:eastAsia="方正书宋_GBK"/>
                <w:sz w:val="18"/>
                <w:szCs w:val="18"/>
              </w:rPr>
            </w:pPr>
          </w:p>
        </w:tc>
        <w:tc>
          <w:tcPr>
            <w:tcW w:w="2976" w:type="dxa"/>
            <w:vMerge w:val="continue"/>
            <w:shd w:val="clear" w:color="auto" w:fill="auto"/>
            <w:noWrap w:val="0"/>
            <w:vAlign w:val="center"/>
          </w:tcPr>
          <w:p>
            <w:pPr>
              <w:spacing w:line="200" w:lineRule="exact"/>
              <w:jc w:val="left"/>
              <w:rPr>
                <w:rFonts w:hint="eastAsia" w:ascii="方正书宋_GBK" w:eastAsia="方正书宋_GBK"/>
                <w:sz w:val="18"/>
                <w:szCs w:val="18"/>
              </w:rPr>
            </w:pPr>
          </w:p>
        </w:tc>
        <w:tc>
          <w:tcPr>
            <w:tcW w:w="2976" w:type="dxa"/>
            <w:vMerge w:val="continue"/>
            <w:shd w:val="clear" w:color="auto" w:fill="auto"/>
            <w:noWrap w:val="0"/>
            <w:vAlign w:val="center"/>
          </w:tcPr>
          <w:p>
            <w:pPr>
              <w:spacing w:line="200" w:lineRule="exact"/>
              <w:jc w:val="left"/>
              <w:rPr>
                <w:rFonts w:hint="eastAsia" w:ascii="方正书宋_GBK" w:eastAsia="方正书宋_GBK"/>
                <w:sz w:val="18"/>
                <w:szCs w:val="18"/>
              </w:rPr>
            </w:pPr>
          </w:p>
        </w:tc>
        <w:tc>
          <w:tcPr>
            <w:tcW w:w="1417" w:type="dxa"/>
            <w:shd w:val="clear" w:color="auto" w:fill="auto"/>
            <w:noWrap w:val="0"/>
            <w:vAlign w:val="center"/>
          </w:tcPr>
          <w:p>
            <w:pPr>
              <w:spacing w:line="200" w:lineRule="exact"/>
              <w:jc w:val="left"/>
              <w:rPr>
                <w:rFonts w:hint="eastAsia" w:ascii="方正书宋_GBK" w:eastAsia="方正书宋_GBK"/>
                <w:sz w:val="18"/>
                <w:szCs w:val="18"/>
              </w:rPr>
            </w:pPr>
            <w:r>
              <w:rPr>
                <w:rFonts w:hint="eastAsia" w:ascii="方正书宋_GBK" w:eastAsia="方正书宋_GBK"/>
                <w:sz w:val="18"/>
                <w:szCs w:val="18"/>
              </w:rPr>
              <w:t>新墙材产量和比例指标</w:t>
            </w:r>
          </w:p>
        </w:tc>
        <w:tc>
          <w:tcPr>
            <w:tcW w:w="737" w:type="dxa"/>
            <w:shd w:val="clear" w:color="auto" w:fill="auto"/>
            <w:noWrap w:val="0"/>
            <w:vAlign w:val="center"/>
          </w:tcPr>
          <w:p>
            <w:pPr>
              <w:spacing w:line="200" w:lineRule="exact"/>
              <w:jc w:val="center"/>
              <w:rPr>
                <w:rFonts w:ascii="方正书宋_GBK" w:eastAsia="方正书宋_GBK"/>
                <w:sz w:val="18"/>
                <w:szCs w:val="18"/>
              </w:rPr>
            </w:pPr>
            <w:r>
              <w:rPr>
                <w:rFonts w:ascii="方正书宋_GBK" w:eastAsia="方正书宋_GBK"/>
                <w:sz w:val="18"/>
                <w:szCs w:val="18"/>
              </w:rPr>
              <w:t>100%</w:t>
            </w:r>
          </w:p>
        </w:tc>
        <w:tc>
          <w:tcPr>
            <w:tcW w:w="737" w:type="dxa"/>
            <w:shd w:val="clear" w:color="auto" w:fill="auto"/>
            <w:noWrap w:val="0"/>
            <w:vAlign w:val="center"/>
          </w:tcPr>
          <w:p>
            <w:pPr>
              <w:spacing w:line="200" w:lineRule="exact"/>
              <w:jc w:val="center"/>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80%</w:t>
            </w:r>
          </w:p>
        </w:tc>
        <w:tc>
          <w:tcPr>
            <w:tcW w:w="737" w:type="dxa"/>
            <w:shd w:val="clear" w:color="auto" w:fill="auto"/>
            <w:noWrap w:val="0"/>
            <w:vAlign w:val="center"/>
          </w:tcPr>
          <w:p>
            <w:pPr>
              <w:spacing w:line="200" w:lineRule="exact"/>
              <w:jc w:val="center"/>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60%</w:t>
            </w:r>
          </w:p>
        </w:tc>
        <w:tc>
          <w:tcPr>
            <w:tcW w:w="737" w:type="dxa"/>
            <w:shd w:val="clear" w:color="auto" w:fill="auto"/>
            <w:noWrap w:val="0"/>
            <w:vAlign w:val="center"/>
          </w:tcPr>
          <w:p>
            <w:pPr>
              <w:spacing w:line="200" w:lineRule="exact"/>
              <w:jc w:val="center"/>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200" w:lineRule="exact"/>
              <w:jc w:val="left"/>
              <w:rPr>
                <w:rFonts w:hint="eastAsia" w:ascii="方正书宋_GBK" w:eastAsia="方正书宋_GBK"/>
                <w:b/>
                <w:sz w:val="18"/>
                <w:szCs w:val="18"/>
              </w:rPr>
            </w:pPr>
          </w:p>
        </w:tc>
        <w:tc>
          <w:tcPr>
            <w:tcW w:w="1276" w:type="dxa"/>
            <w:vMerge w:val="continue"/>
            <w:shd w:val="clear" w:color="auto" w:fill="auto"/>
            <w:noWrap w:val="0"/>
            <w:vAlign w:val="center"/>
          </w:tcPr>
          <w:p>
            <w:pPr>
              <w:spacing w:line="200" w:lineRule="exact"/>
              <w:jc w:val="left"/>
              <w:rPr>
                <w:rFonts w:ascii="方正书宋_GBK" w:eastAsia="方正书宋_GBK"/>
                <w:sz w:val="18"/>
                <w:szCs w:val="18"/>
              </w:rPr>
            </w:pPr>
          </w:p>
        </w:tc>
        <w:tc>
          <w:tcPr>
            <w:tcW w:w="2976" w:type="dxa"/>
            <w:vMerge w:val="continue"/>
            <w:shd w:val="clear" w:color="auto" w:fill="auto"/>
            <w:noWrap w:val="0"/>
            <w:vAlign w:val="center"/>
          </w:tcPr>
          <w:p>
            <w:pPr>
              <w:spacing w:line="200" w:lineRule="exact"/>
              <w:jc w:val="left"/>
              <w:rPr>
                <w:rFonts w:hint="eastAsia" w:ascii="方正书宋_GBK" w:eastAsia="方正书宋_GBK"/>
                <w:sz w:val="18"/>
                <w:szCs w:val="18"/>
              </w:rPr>
            </w:pPr>
          </w:p>
        </w:tc>
        <w:tc>
          <w:tcPr>
            <w:tcW w:w="2976" w:type="dxa"/>
            <w:vMerge w:val="continue"/>
            <w:shd w:val="clear" w:color="auto" w:fill="auto"/>
            <w:noWrap w:val="0"/>
            <w:vAlign w:val="center"/>
          </w:tcPr>
          <w:p>
            <w:pPr>
              <w:spacing w:line="200" w:lineRule="exact"/>
              <w:jc w:val="left"/>
              <w:rPr>
                <w:rFonts w:hint="eastAsia" w:ascii="方正书宋_GBK" w:eastAsia="方正书宋_GBK"/>
                <w:sz w:val="18"/>
                <w:szCs w:val="18"/>
              </w:rPr>
            </w:pPr>
          </w:p>
        </w:tc>
        <w:tc>
          <w:tcPr>
            <w:tcW w:w="1417" w:type="dxa"/>
            <w:shd w:val="clear" w:color="auto" w:fill="auto"/>
            <w:noWrap w:val="0"/>
            <w:vAlign w:val="center"/>
          </w:tcPr>
          <w:p>
            <w:pPr>
              <w:spacing w:line="200" w:lineRule="exact"/>
              <w:jc w:val="left"/>
              <w:rPr>
                <w:rFonts w:hint="eastAsia" w:ascii="方正书宋_GBK" w:eastAsia="方正书宋_GBK"/>
                <w:sz w:val="18"/>
                <w:szCs w:val="18"/>
              </w:rPr>
            </w:pPr>
            <w:r>
              <w:rPr>
                <w:rFonts w:hint="eastAsia" w:ascii="方正书宋_GBK" w:eastAsia="方正书宋_GBK"/>
                <w:sz w:val="18"/>
                <w:szCs w:val="18"/>
              </w:rPr>
              <w:t>建设面积完成率</w:t>
            </w:r>
          </w:p>
        </w:tc>
        <w:tc>
          <w:tcPr>
            <w:tcW w:w="737" w:type="dxa"/>
            <w:shd w:val="clear" w:color="auto" w:fill="auto"/>
            <w:noWrap w:val="0"/>
            <w:vAlign w:val="center"/>
          </w:tcPr>
          <w:p>
            <w:pPr>
              <w:spacing w:line="200" w:lineRule="exact"/>
              <w:jc w:val="center"/>
              <w:rPr>
                <w:rFonts w:ascii="方正书宋_GBK" w:eastAsia="方正书宋_GBK"/>
                <w:sz w:val="18"/>
                <w:szCs w:val="18"/>
              </w:rPr>
            </w:pPr>
            <w:r>
              <w:rPr>
                <w:rFonts w:ascii="方正书宋_GBK" w:eastAsia="方正书宋_GBK"/>
                <w:sz w:val="18"/>
                <w:szCs w:val="18"/>
              </w:rPr>
              <w:t>100%</w:t>
            </w:r>
          </w:p>
        </w:tc>
        <w:tc>
          <w:tcPr>
            <w:tcW w:w="737" w:type="dxa"/>
            <w:shd w:val="clear" w:color="auto" w:fill="auto"/>
            <w:noWrap w:val="0"/>
            <w:vAlign w:val="center"/>
          </w:tcPr>
          <w:p>
            <w:pPr>
              <w:spacing w:line="200" w:lineRule="exact"/>
              <w:jc w:val="center"/>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80%</w:t>
            </w:r>
          </w:p>
        </w:tc>
        <w:tc>
          <w:tcPr>
            <w:tcW w:w="737" w:type="dxa"/>
            <w:shd w:val="clear" w:color="auto" w:fill="auto"/>
            <w:noWrap w:val="0"/>
            <w:vAlign w:val="center"/>
          </w:tcPr>
          <w:p>
            <w:pPr>
              <w:spacing w:line="200" w:lineRule="exact"/>
              <w:jc w:val="center"/>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60%</w:t>
            </w:r>
          </w:p>
        </w:tc>
        <w:tc>
          <w:tcPr>
            <w:tcW w:w="737" w:type="dxa"/>
            <w:shd w:val="clear" w:color="auto" w:fill="auto"/>
            <w:noWrap w:val="0"/>
            <w:vAlign w:val="center"/>
          </w:tcPr>
          <w:p>
            <w:pPr>
              <w:spacing w:line="200" w:lineRule="exact"/>
              <w:jc w:val="center"/>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200" w:lineRule="exact"/>
              <w:jc w:val="left"/>
              <w:rPr>
                <w:rFonts w:hint="eastAsia" w:ascii="方正书宋_GBK" w:eastAsia="方正书宋_GBK"/>
                <w:b/>
                <w:sz w:val="18"/>
                <w:szCs w:val="18"/>
              </w:rPr>
            </w:pPr>
            <w:r>
              <w:rPr>
                <w:rFonts w:hint="eastAsia" w:ascii="方正书宋_GBK" w:eastAsia="方正书宋_GBK"/>
                <w:b/>
                <w:sz w:val="18"/>
                <w:szCs w:val="18"/>
              </w:rPr>
              <w:t>七、建设工程验收</w:t>
            </w:r>
          </w:p>
        </w:tc>
        <w:tc>
          <w:tcPr>
            <w:tcW w:w="1276" w:type="dxa"/>
            <w:shd w:val="clear" w:color="auto" w:fill="auto"/>
            <w:noWrap w:val="0"/>
            <w:vAlign w:val="center"/>
          </w:tcPr>
          <w:p>
            <w:pPr>
              <w:spacing w:line="200" w:lineRule="exact"/>
              <w:jc w:val="left"/>
              <w:rPr>
                <w:rFonts w:ascii="方正书宋_GBK" w:eastAsia="方正书宋_GBK"/>
                <w:sz w:val="18"/>
                <w:szCs w:val="18"/>
              </w:rPr>
            </w:pPr>
          </w:p>
        </w:tc>
        <w:tc>
          <w:tcPr>
            <w:tcW w:w="2976" w:type="dxa"/>
            <w:shd w:val="clear" w:color="auto" w:fill="auto"/>
            <w:noWrap w:val="0"/>
            <w:vAlign w:val="center"/>
          </w:tcPr>
          <w:p>
            <w:pPr>
              <w:spacing w:line="200" w:lineRule="exact"/>
              <w:jc w:val="left"/>
              <w:rPr>
                <w:rFonts w:hint="eastAsia" w:ascii="方正书宋_GBK" w:eastAsia="方正书宋_GBK"/>
                <w:sz w:val="18"/>
                <w:szCs w:val="18"/>
              </w:rPr>
            </w:pPr>
            <w:r>
              <w:rPr>
                <w:rFonts w:hint="eastAsia" w:ascii="方正书宋_GBK" w:eastAsia="方正书宋_GBK"/>
                <w:sz w:val="18"/>
                <w:szCs w:val="18"/>
              </w:rPr>
              <w:t>参与建筑工程竣工验收</w:t>
            </w:r>
          </w:p>
        </w:tc>
        <w:tc>
          <w:tcPr>
            <w:tcW w:w="2976" w:type="dxa"/>
            <w:shd w:val="clear" w:color="auto" w:fill="auto"/>
            <w:noWrap w:val="0"/>
            <w:vAlign w:val="center"/>
          </w:tcPr>
          <w:p>
            <w:pPr>
              <w:spacing w:line="200" w:lineRule="exact"/>
              <w:jc w:val="left"/>
              <w:rPr>
                <w:rFonts w:hint="eastAsia" w:ascii="方正书宋_GBK" w:eastAsia="方正书宋_GBK"/>
                <w:sz w:val="18"/>
                <w:szCs w:val="18"/>
              </w:rPr>
            </w:pPr>
            <w:r>
              <w:rPr>
                <w:rFonts w:hint="eastAsia" w:ascii="方正书宋_GBK" w:eastAsia="方正书宋_GBK"/>
                <w:sz w:val="18"/>
                <w:szCs w:val="18"/>
              </w:rPr>
              <w:t>督查使用新型墙体材料</w:t>
            </w:r>
          </w:p>
        </w:tc>
        <w:tc>
          <w:tcPr>
            <w:tcW w:w="1417" w:type="dxa"/>
            <w:shd w:val="clear" w:color="auto" w:fill="auto"/>
            <w:noWrap w:val="0"/>
            <w:vAlign w:val="center"/>
          </w:tcPr>
          <w:p>
            <w:pPr>
              <w:spacing w:line="200" w:lineRule="exact"/>
              <w:jc w:val="left"/>
              <w:rPr>
                <w:rFonts w:hint="eastAsia" w:ascii="方正书宋_GBK" w:eastAsia="方正书宋_GBK"/>
                <w:sz w:val="18"/>
                <w:szCs w:val="18"/>
              </w:rPr>
            </w:pPr>
          </w:p>
        </w:tc>
        <w:tc>
          <w:tcPr>
            <w:tcW w:w="737" w:type="dxa"/>
            <w:shd w:val="clear" w:color="auto" w:fill="auto"/>
            <w:noWrap w:val="0"/>
            <w:vAlign w:val="center"/>
          </w:tcPr>
          <w:p>
            <w:pPr>
              <w:spacing w:line="200" w:lineRule="exact"/>
              <w:jc w:val="center"/>
              <w:rPr>
                <w:rFonts w:ascii="方正书宋_GBK" w:eastAsia="方正书宋_GBK"/>
                <w:sz w:val="18"/>
                <w:szCs w:val="18"/>
              </w:rPr>
            </w:pPr>
          </w:p>
        </w:tc>
        <w:tc>
          <w:tcPr>
            <w:tcW w:w="737" w:type="dxa"/>
            <w:shd w:val="clear" w:color="auto" w:fill="auto"/>
            <w:noWrap w:val="0"/>
            <w:vAlign w:val="center"/>
          </w:tcPr>
          <w:p>
            <w:pPr>
              <w:spacing w:line="200" w:lineRule="exact"/>
              <w:jc w:val="center"/>
              <w:rPr>
                <w:rFonts w:hint="eastAsia" w:ascii="方正书宋_GBK" w:eastAsia="方正书宋_GBK"/>
                <w:sz w:val="18"/>
                <w:szCs w:val="18"/>
              </w:rPr>
            </w:pPr>
          </w:p>
        </w:tc>
        <w:tc>
          <w:tcPr>
            <w:tcW w:w="737" w:type="dxa"/>
            <w:shd w:val="clear" w:color="auto" w:fill="auto"/>
            <w:noWrap w:val="0"/>
            <w:vAlign w:val="center"/>
          </w:tcPr>
          <w:p>
            <w:pPr>
              <w:spacing w:line="200" w:lineRule="exact"/>
              <w:jc w:val="center"/>
              <w:rPr>
                <w:rFonts w:hint="eastAsia" w:ascii="方正书宋_GBK" w:eastAsia="方正书宋_GBK"/>
                <w:sz w:val="18"/>
                <w:szCs w:val="18"/>
              </w:rPr>
            </w:pPr>
          </w:p>
        </w:tc>
        <w:tc>
          <w:tcPr>
            <w:tcW w:w="737" w:type="dxa"/>
            <w:shd w:val="clear" w:color="auto" w:fill="auto"/>
            <w:noWrap w:val="0"/>
            <w:vAlign w:val="center"/>
          </w:tcPr>
          <w:p>
            <w:pPr>
              <w:spacing w:line="200" w:lineRule="exact"/>
              <w:jc w:val="center"/>
              <w:rPr>
                <w:rFonts w:hint="eastAsia" w:ascii="方正书宋_GBK" w:eastAsia="方正书宋_GBK"/>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200" w:lineRule="exact"/>
              <w:jc w:val="left"/>
              <w:rPr>
                <w:rFonts w:hint="eastAsia" w:ascii="方正书宋_GBK" w:eastAsia="方正书宋_GBK"/>
                <w:b/>
                <w:sz w:val="18"/>
                <w:szCs w:val="18"/>
              </w:rPr>
            </w:pPr>
            <w:r>
              <w:rPr>
                <w:rFonts w:hint="eastAsia" w:ascii="方正书宋_GBK" w:eastAsia="方正书宋_GBK"/>
                <w:b/>
                <w:sz w:val="18"/>
                <w:szCs w:val="18"/>
              </w:rPr>
              <w:t>　　</w:t>
            </w:r>
            <w:r>
              <w:rPr>
                <w:rFonts w:ascii="方正书宋_GBK" w:eastAsia="方正书宋_GBK"/>
                <w:b/>
                <w:sz w:val="18"/>
                <w:szCs w:val="18"/>
              </w:rPr>
              <w:t>1</w:t>
            </w:r>
            <w:r>
              <w:rPr>
                <w:rFonts w:hint="eastAsia" w:ascii="方正书宋_GBK" w:eastAsia="方正书宋_GBK"/>
                <w:b/>
                <w:sz w:val="18"/>
                <w:szCs w:val="18"/>
              </w:rPr>
              <w:t>、工程验收</w:t>
            </w:r>
          </w:p>
        </w:tc>
        <w:tc>
          <w:tcPr>
            <w:tcW w:w="1276" w:type="dxa"/>
            <w:shd w:val="clear" w:color="auto" w:fill="auto"/>
            <w:noWrap w:val="0"/>
            <w:vAlign w:val="center"/>
          </w:tcPr>
          <w:p>
            <w:pPr>
              <w:spacing w:line="200" w:lineRule="exact"/>
              <w:jc w:val="left"/>
              <w:rPr>
                <w:rFonts w:ascii="方正书宋_GBK" w:eastAsia="方正书宋_GBK"/>
                <w:sz w:val="18"/>
                <w:szCs w:val="18"/>
              </w:rPr>
            </w:pPr>
          </w:p>
        </w:tc>
        <w:tc>
          <w:tcPr>
            <w:tcW w:w="2976" w:type="dxa"/>
            <w:shd w:val="clear" w:color="auto" w:fill="auto"/>
            <w:noWrap w:val="0"/>
            <w:vAlign w:val="center"/>
          </w:tcPr>
          <w:p>
            <w:pPr>
              <w:spacing w:line="200" w:lineRule="exact"/>
              <w:jc w:val="left"/>
              <w:rPr>
                <w:rFonts w:hint="eastAsia" w:ascii="方正书宋_GBK" w:eastAsia="方正书宋_GBK"/>
                <w:sz w:val="18"/>
                <w:szCs w:val="18"/>
              </w:rPr>
            </w:pPr>
            <w:r>
              <w:rPr>
                <w:rFonts w:hint="eastAsia" w:ascii="方正书宋_GBK" w:eastAsia="方正书宋_GBK"/>
                <w:sz w:val="18"/>
                <w:szCs w:val="18"/>
              </w:rPr>
              <w:t>建筑工程现场查验新墙材使用情况</w:t>
            </w:r>
          </w:p>
        </w:tc>
        <w:tc>
          <w:tcPr>
            <w:tcW w:w="2976" w:type="dxa"/>
            <w:shd w:val="clear" w:color="auto" w:fill="auto"/>
            <w:noWrap w:val="0"/>
            <w:vAlign w:val="center"/>
          </w:tcPr>
          <w:p>
            <w:pPr>
              <w:spacing w:line="200" w:lineRule="exact"/>
              <w:jc w:val="left"/>
              <w:rPr>
                <w:rFonts w:hint="eastAsia" w:ascii="方正书宋_GBK" w:eastAsia="方正书宋_GBK"/>
                <w:sz w:val="18"/>
                <w:szCs w:val="18"/>
              </w:rPr>
            </w:pPr>
            <w:r>
              <w:rPr>
                <w:rFonts w:hint="eastAsia" w:ascii="方正书宋_GBK" w:eastAsia="方正书宋_GBK"/>
                <w:sz w:val="18"/>
                <w:szCs w:val="18"/>
              </w:rPr>
              <w:t>达到建设工程应验尽验</w:t>
            </w:r>
          </w:p>
        </w:tc>
        <w:tc>
          <w:tcPr>
            <w:tcW w:w="1417" w:type="dxa"/>
            <w:shd w:val="clear" w:color="auto" w:fill="auto"/>
            <w:noWrap w:val="0"/>
            <w:vAlign w:val="center"/>
          </w:tcPr>
          <w:p>
            <w:pPr>
              <w:spacing w:line="200" w:lineRule="exact"/>
              <w:jc w:val="left"/>
              <w:rPr>
                <w:rFonts w:hint="eastAsia" w:ascii="方正书宋_GBK" w:eastAsia="方正书宋_GBK"/>
                <w:sz w:val="18"/>
                <w:szCs w:val="18"/>
              </w:rPr>
            </w:pPr>
            <w:r>
              <w:rPr>
                <w:rFonts w:hint="eastAsia" w:ascii="方正书宋_GBK" w:eastAsia="方正书宋_GBK"/>
                <w:sz w:val="18"/>
                <w:szCs w:val="18"/>
              </w:rPr>
              <w:t>使用新墙材比率</w:t>
            </w:r>
          </w:p>
        </w:tc>
        <w:tc>
          <w:tcPr>
            <w:tcW w:w="737" w:type="dxa"/>
            <w:shd w:val="clear" w:color="auto" w:fill="auto"/>
            <w:noWrap w:val="0"/>
            <w:vAlign w:val="center"/>
          </w:tcPr>
          <w:p>
            <w:pPr>
              <w:spacing w:line="200" w:lineRule="exact"/>
              <w:jc w:val="center"/>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80%</w:t>
            </w:r>
          </w:p>
        </w:tc>
        <w:tc>
          <w:tcPr>
            <w:tcW w:w="737" w:type="dxa"/>
            <w:shd w:val="clear" w:color="auto" w:fill="auto"/>
            <w:noWrap w:val="0"/>
            <w:vAlign w:val="center"/>
          </w:tcPr>
          <w:p>
            <w:pPr>
              <w:spacing w:line="200" w:lineRule="exact"/>
              <w:jc w:val="center"/>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70%</w:t>
            </w:r>
          </w:p>
        </w:tc>
        <w:tc>
          <w:tcPr>
            <w:tcW w:w="737" w:type="dxa"/>
            <w:shd w:val="clear" w:color="auto" w:fill="auto"/>
            <w:noWrap w:val="0"/>
            <w:vAlign w:val="center"/>
          </w:tcPr>
          <w:p>
            <w:pPr>
              <w:spacing w:line="200" w:lineRule="exact"/>
              <w:jc w:val="center"/>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60%</w:t>
            </w:r>
          </w:p>
        </w:tc>
        <w:tc>
          <w:tcPr>
            <w:tcW w:w="737" w:type="dxa"/>
            <w:shd w:val="clear" w:color="auto" w:fill="auto"/>
            <w:noWrap w:val="0"/>
            <w:vAlign w:val="center"/>
          </w:tcPr>
          <w:p>
            <w:pPr>
              <w:spacing w:line="200" w:lineRule="exact"/>
              <w:jc w:val="center"/>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200" w:lineRule="exact"/>
              <w:jc w:val="left"/>
              <w:rPr>
                <w:rFonts w:hint="eastAsia" w:ascii="方正书宋_GBK" w:eastAsia="方正书宋_GBK"/>
                <w:b/>
                <w:sz w:val="18"/>
                <w:szCs w:val="18"/>
              </w:rPr>
            </w:pPr>
            <w:r>
              <w:rPr>
                <w:rFonts w:hint="eastAsia" w:ascii="方正书宋_GBK" w:eastAsia="方正书宋_GBK"/>
                <w:b/>
                <w:sz w:val="18"/>
                <w:szCs w:val="18"/>
              </w:rPr>
              <w:t>八、墙体材料革新工作宣传推广</w:t>
            </w:r>
          </w:p>
        </w:tc>
        <w:tc>
          <w:tcPr>
            <w:tcW w:w="1276" w:type="dxa"/>
            <w:shd w:val="clear" w:color="auto" w:fill="auto"/>
            <w:noWrap w:val="0"/>
            <w:vAlign w:val="center"/>
          </w:tcPr>
          <w:p>
            <w:pPr>
              <w:spacing w:line="200" w:lineRule="exact"/>
              <w:jc w:val="left"/>
              <w:rPr>
                <w:rFonts w:ascii="方正书宋_GBK" w:eastAsia="方正书宋_GBK"/>
                <w:sz w:val="18"/>
                <w:szCs w:val="18"/>
              </w:rPr>
            </w:pPr>
          </w:p>
        </w:tc>
        <w:tc>
          <w:tcPr>
            <w:tcW w:w="2976" w:type="dxa"/>
            <w:shd w:val="clear" w:color="auto" w:fill="auto"/>
            <w:noWrap w:val="0"/>
            <w:vAlign w:val="center"/>
          </w:tcPr>
          <w:p>
            <w:pPr>
              <w:spacing w:line="200" w:lineRule="exact"/>
              <w:jc w:val="left"/>
              <w:rPr>
                <w:rFonts w:hint="eastAsia" w:ascii="方正书宋_GBK" w:eastAsia="方正书宋_GBK"/>
                <w:sz w:val="18"/>
                <w:szCs w:val="18"/>
              </w:rPr>
            </w:pPr>
            <w:r>
              <w:rPr>
                <w:rFonts w:hint="eastAsia" w:ascii="方正书宋_GBK" w:eastAsia="方正书宋_GBK"/>
                <w:sz w:val="18"/>
                <w:szCs w:val="18"/>
              </w:rPr>
              <w:t>负责墙体材料革新工作的宣传、信息交流、专业培训和新技术、新设备的推广。</w:t>
            </w:r>
          </w:p>
        </w:tc>
        <w:tc>
          <w:tcPr>
            <w:tcW w:w="2976" w:type="dxa"/>
            <w:shd w:val="clear" w:color="auto" w:fill="auto"/>
            <w:noWrap w:val="0"/>
            <w:vAlign w:val="center"/>
          </w:tcPr>
          <w:p>
            <w:pPr>
              <w:spacing w:line="200" w:lineRule="exact"/>
              <w:jc w:val="left"/>
              <w:rPr>
                <w:rFonts w:hint="eastAsia" w:ascii="方正书宋_GBK" w:eastAsia="方正书宋_GBK"/>
                <w:sz w:val="18"/>
                <w:szCs w:val="18"/>
              </w:rPr>
            </w:pPr>
            <w:r>
              <w:rPr>
                <w:rFonts w:hint="eastAsia" w:ascii="方正书宋_GBK" w:eastAsia="方正书宋_GBK"/>
                <w:sz w:val="18"/>
                <w:szCs w:val="18"/>
              </w:rPr>
              <w:t>让全社会认识、使用新型墙材，从而节能利废。</w:t>
            </w:r>
          </w:p>
        </w:tc>
        <w:tc>
          <w:tcPr>
            <w:tcW w:w="1417" w:type="dxa"/>
            <w:shd w:val="clear" w:color="auto" w:fill="auto"/>
            <w:noWrap w:val="0"/>
            <w:vAlign w:val="center"/>
          </w:tcPr>
          <w:p>
            <w:pPr>
              <w:spacing w:line="200" w:lineRule="exact"/>
              <w:jc w:val="left"/>
              <w:rPr>
                <w:rFonts w:hint="eastAsia" w:ascii="方正书宋_GBK" w:eastAsia="方正书宋_GBK"/>
                <w:sz w:val="18"/>
                <w:szCs w:val="18"/>
              </w:rPr>
            </w:pPr>
          </w:p>
        </w:tc>
        <w:tc>
          <w:tcPr>
            <w:tcW w:w="737" w:type="dxa"/>
            <w:shd w:val="clear" w:color="auto" w:fill="auto"/>
            <w:noWrap w:val="0"/>
            <w:vAlign w:val="center"/>
          </w:tcPr>
          <w:p>
            <w:pPr>
              <w:spacing w:line="200" w:lineRule="exact"/>
              <w:jc w:val="center"/>
              <w:rPr>
                <w:rFonts w:hint="eastAsia" w:ascii="方正书宋_GBK" w:eastAsia="方正书宋_GBK"/>
                <w:sz w:val="18"/>
                <w:szCs w:val="18"/>
              </w:rPr>
            </w:pPr>
          </w:p>
        </w:tc>
        <w:tc>
          <w:tcPr>
            <w:tcW w:w="737" w:type="dxa"/>
            <w:shd w:val="clear" w:color="auto" w:fill="auto"/>
            <w:noWrap w:val="0"/>
            <w:vAlign w:val="center"/>
          </w:tcPr>
          <w:p>
            <w:pPr>
              <w:spacing w:line="200" w:lineRule="exact"/>
              <w:jc w:val="center"/>
              <w:rPr>
                <w:rFonts w:hint="eastAsia" w:ascii="方正书宋_GBK" w:eastAsia="方正书宋_GBK"/>
                <w:sz w:val="18"/>
                <w:szCs w:val="18"/>
              </w:rPr>
            </w:pPr>
          </w:p>
        </w:tc>
        <w:tc>
          <w:tcPr>
            <w:tcW w:w="737" w:type="dxa"/>
            <w:shd w:val="clear" w:color="auto" w:fill="auto"/>
            <w:noWrap w:val="0"/>
            <w:vAlign w:val="center"/>
          </w:tcPr>
          <w:p>
            <w:pPr>
              <w:spacing w:line="200" w:lineRule="exact"/>
              <w:jc w:val="center"/>
              <w:rPr>
                <w:rFonts w:hint="eastAsia" w:ascii="方正书宋_GBK" w:eastAsia="方正书宋_GBK"/>
                <w:sz w:val="18"/>
                <w:szCs w:val="18"/>
              </w:rPr>
            </w:pPr>
          </w:p>
        </w:tc>
        <w:tc>
          <w:tcPr>
            <w:tcW w:w="737" w:type="dxa"/>
            <w:shd w:val="clear" w:color="auto" w:fill="auto"/>
            <w:noWrap w:val="0"/>
            <w:vAlign w:val="center"/>
          </w:tcPr>
          <w:p>
            <w:pPr>
              <w:spacing w:line="200" w:lineRule="exact"/>
              <w:jc w:val="center"/>
              <w:rPr>
                <w:rFonts w:hint="eastAsia" w:ascii="方正书宋_GBK" w:eastAsia="方正书宋_GBK"/>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200" w:lineRule="exact"/>
              <w:jc w:val="left"/>
              <w:rPr>
                <w:rFonts w:hint="eastAsia" w:ascii="方正书宋_GBK" w:eastAsia="方正书宋_GBK"/>
                <w:b/>
                <w:sz w:val="18"/>
                <w:szCs w:val="18"/>
              </w:rPr>
            </w:pPr>
            <w:r>
              <w:rPr>
                <w:rFonts w:hint="eastAsia" w:ascii="方正书宋_GBK" w:eastAsia="方正书宋_GBK"/>
                <w:b/>
                <w:sz w:val="18"/>
                <w:szCs w:val="18"/>
              </w:rPr>
              <w:t>　　</w:t>
            </w:r>
            <w:r>
              <w:rPr>
                <w:rFonts w:ascii="方正书宋_GBK" w:eastAsia="方正书宋_GBK"/>
                <w:b/>
                <w:sz w:val="18"/>
                <w:szCs w:val="18"/>
              </w:rPr>
              <w:t>1</w:t>
            </w:r>
            <w:r>
              <w:rPr>
                <w:rFonts w:hint="eastAsia" w:ascii="方正书宋_GBK" w:eastAsia="方正书宋_GBK"/>
                <w:b/>
                <w:sz w:val="18"/>
                <w:szCs w:val="18"/>
              </w:rPr>
              <w:t>、墙体材料革新工作宣传</w:t>
            </w:r>
          </w:p>
        </w:tc>
        <w:tc>
          <w:tcPr>
            <w:tcW w:w="1276" w:type="dxa"/>
            <w:vMerge w:val="restart"/>
            <w:shd w:val="clear" w:color="auto" w:fill="auto"/>
            <w:noWrap w:val="0"/>
            <w:vAlign w:val="center"/>
          </w:tcPr>
          <w:p>
            <w:pPr>
              <w:spacing w:line="200" w:lineRule="exact"/>
              <w:jc w:val="left"/>
              <w:rPr>
                <w:rFonts w:ascii="方正书宋_GBK" w:eastAsia="方正书宋_GBK"/>
                <w:sz w:val="18"/>
                <w:szCs w:val="18"/>
              </w:rPr>
            </w:pPr>
          </w:p>
        </w:tc>
        <w:tc>
          <w:tcPr>
            <w:tcW w:w="2976" w:type="dxa"/>
            <w:vMerge w:val="restart"/>
            <w:shd w:val="clear" w:color="auto" w:fill="auto"/>
            <w:noWrap w:val="0"/>
            <w:vAlign w:val="center"/>
          </w:tcPr>
          <w:p>
            <w:pPr>
              <w:spacing w:line="200" w:lineRule="exact"/>
              <w:jc w:val="left"/>
              <w:rPr>
                <w:rFonts w:hint="eastAsia" w:ascii="方正书宋_GBK" w:eastAsia="方正书宋_GBK"/>
                <w:sz w:val="18"/>
                <w:szCs w:val="18"/>
              </w:rPr>
            </w:pPr>
            <w:r>
              <w:rPr>
                <w:rFonts w:hint="eastAsia" w:ascii="方正书宋_GBK" w:eastAsia="方正书宋_GBK"/>
                <w:sz w:val="18"/>
                <w:szCs w:val="18"/>
              </w:rPr>
              <w:t>各种途径宣传、制作网页及其他方式信息交流</w:t>
            </w:r>
          </w:p>
        </w:tc>
        <w:tc>
          <w:tcPr>
            <w:tcW w:w="2976" w:type="dxa"/>
            <w:vMerge w:val="restart"/>
            <w:shd w:val="clear" w:color="auto" w:fill="auto"/>
            <w:noWrap w:val="0"/>
            <w:vAlign w:val="center"/>
          </w:tcPr>
          <w:p>
            <w:pPr>
              <w:spacing w:line="200" w:lineRule="exact"/>
              <w:jc w:val="left"/>
              <w:rPr>
                <w:rFonts w:hint="eastAsia" w:ascii="方正书宋_GBK" w:eastAsia="方正书宋_GBK"/>
                <w:sz w:val="18"/>
                <w:szCs w:val="18"/>
              </w:rPr>
            </w:pPr>
            <w:r>
              <w:rPr>
                <w:rFonts w:hint="eastAsia" w:ascii="方正书宋_GBK" w:eastAsia="方正书宋_GBK"/>
                <w:sz w:val="18"/>
                <w:szCs w:val="18"/>
              </w:rPr>
              <w:t>增强人们对新型墙体材料的认知度，普及推广新型墙体材料</w:t>
            </w:r>
          </w:p>
        </w:tc>
        <w:tc>
          <w:tcPr>
            <w:tcW w:w="1417" w:type="dxa"/>
            <w:shd w:val="clear" w:color="auto" w:fill="auto"/>
            <w:noWrap w:val="0"/>
            <w:vAlign w:val="center"/>
          </w:tcPr>
          <w:p>
            <w:pPr>
              <w:spacing w:line="200" w:lineRule="exact"/>
              <w:jc w:val="left"/>
              <w:rPr>
                <w:rFonts w:hint="eastAsia" w:ascii="方正书宋_GBK" w:eastAsia="方正书宋_GBK"/>
                <w:sz w:val="18"/>
                <w:szCs w:val="18"/>
              </w:rPr>
            </w:pPr>
            <w:r>
              <w:rPr>
                <w:rFonts w:hint="eastAsia" w:ascii="方正书宋_GBK" w:eastAsia="方正书宋_GBK"/>
                <w:sz w:val="18"/>
                <w:szCs w:val="18"/>
              </w:rPr>
              <w:t>年制作宣传品份数</w:t>
            </w:r>
          </w:p>
        </w:tc>
        <w:tc>
          <w:tcPr>
            <w:tcW w:w="737" w:type="dxa"/>
            <w:shd w:val="clear" w:color="auto" w:fill="auto"/>
            <w:noWrap w:val="0"/>
            <w:vAlign w:val="center"/>
          </w:tcPr>
          <w:p>
            <w:pPr>
              <w:spacing w:line="200" w:lineRule="exact"/>
              <w:jc w:val="center"/>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100</w:t>
            </w:r>
            <w:r>
              <w:rPr>
                <w:rFonts w:hint="eastAsia" w:ascii="方正书宋_GBK" w:eastAsia="方正书宋_GBK"/>
                <w:sz w:val="18"/>
                <w:szCs w:val="18"/>
              </w:rPr>
              <w:t>份</w:t>
            </w:r>
            <w:r>
              <w:rPr>
                <w:rFonts w:ascii="方正书宋_GBK" w:eastAsia="方正书宋_GBK"/>
                <w:sz w:val="18"/>
                <w:szCs w:val="18"/>
              </w:rPr>
              <w:t xml:space="preserve">   </w:t>
            </w:r>
          </w:p>
        </w:tc>
        <w:tc>
          <w:tcPr>
            <w:tcW w:w="737" w:type="dxa"/>
            <w:shd w:val="clear" w:color="auto" w:fill="auto"/>
            <w:noWrap w:val="0"/>
            <w:vAlign w:val="center"/>
          </w:tcPr>
          <w:p>
            <w:pPr>
              <w:spacing w:line="200" w:lineRule="exact"/>
              <w:jc w:val="center"/>
              <w:rPr>
                <w:rFonts w:hint="eastAsia" w:ascii="方正书宋_GBK" w:eastAsia="方正书宋_GBK"/>
                <w:sz w:val="18"/>
                <w:szCs w:val="18"/>
              </w:rPr>
            </w:pPr>
            <w:r>
              <w:rPr>
                <w:rFonts w:ascii="方正书宋_GBK" w:eastAsia="方正书宋_GBK"/>
                <w:sz w:val="18"/>
                <w:szCs w:val="18"/>
              </w:rPr>
              <w:t>80-100</w:t>
            </w:r>
            <w:r>
              <w:rPr>
                <w:rFonts w:hint="eastAsia" w:ascii="方正书宋_GBK" w:eastAsia="方正书宋_GBK"/>
                <w:sz w:val="18"/>
                <w:szCs w:val="18"/>
              </w:rPr>
              <w:t>份</w:t>
            </w:r>
            <w:r>
              <w:rPr>
                <w:rFonts w:ascii="方正书宋_GBK" w:eastAsia="方正书宋_GBK"/>
                <w:sz w:val="18"/>
                <w:szCs w:val="18"/>
              </w:rPr>
              <w:t xml:space="preserve">    </w:t>
            </w:r>
          </w:p>
        </w:tc>
        <w:tc>
          <w:tcPr>
            <w:tcW w:w="737" w:type="dxa"/>
            <w:shd w:val="clear" w:color="auto" w:fill="auto"/>
            <w:noWrap w:val="0"/>
            <w:vAlign w:val="center"/>
          </w:tcPr>
          <w:p>
            <w:pPr>
              <w:spacing w:line="200" w:lineRule="exact"/>
              <w:jc w:val="center"/>
              <w:rPr>
                <w:rFonts w:hint="eastAsia" w:ascii="方正书宋_GBK" w:eastAsia="方正书宋_GBK"/>
                <w:sz w:val="18"/>
                <w:szCs w:val="18"/>
              </w:rPr>
            </w:pPr>
            <w:r>
              <w:rPr>
                <w:rFonts w:ascii="方正书宋_GBK" w:eastAsia="方正书宋_GBK"/>
                <w:sz w:val="18"/>
                <w:szCs w:val="18"/>
              </w:rPr>
              <w:t>60-80</w:t>
            </w:r>
            <w:r>
              <w:rPr>
                <w:rFonts w:hint="eastAsia" w:ascii="方正书宋_GBK" w:eastAsia="方正书宋_GBK"/>
                <w:sz w:val="18"/>
                <w:szCs w:val="18"/>
              </w:rPr>
              <w:t>份</w:t>
            </w:r>
            <w:r>
              <w:rPr>
                <w:rFonts w:ascii="方正书宋_GBK" w:eastAsia="方正书宋_GBK"/>
                <w:sz w:val="18"/>
                <w:szCs w:val="18"/>
              </w:rPr>
              <w:t xml:space="preserve">     </w:t>
            </w:r>
          </w:p>
        </w:tc>
        <w:tc>
          <w:tcPr>
            <w:tcW w:w="737" w:type="dxa"/>
            <w:shd w:val="clear" w:color="auto" w:fill="auto"/>
            <w:noWrap w:val="0"/>
            <w:vAlign w:val="center"/>
          </w:tcPr>
          <w:p>
            <w:pPr>
              <w:spacing w:line="200" w:lineRule="exact"/>
              <w:jc w:val="center"/>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60</w:t>
            </w:r>
            <w:r>
              <w:rPr>
                <w:rFonts w:hint="eastAsia" w:ascii="方正书宋_GBK" w:eastAsia="方正书宋_GBK"/>
                <w:sz w:val="18"/>
                <w:szCs w:val="18"/>
              </w:rPr>
              <w:t>份</w:t>
            </w:r>
            <w:r>
              <w:rPr>
                <w:rFonts w:ascii="方正书宋_GBK" w:eastAsia="方正书宋_GBK"/>
                <w:sz w:val="18"/>
                <w:szCs w:val="18"/>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200" w:lineRule="exact"/>
              <w:jc w:val="left"/>
              <w:rPr>
                <w:rFonts w:hint="eastAsia" w:ascii="方正书宋_GBK" w:eastAsia="方正书宋_GBK"/>
                <w:b/>
                <w:sz w:val="18"/>
                <w:szCs w:val="18"/>
              </w:rPr>
            </w:pPr>
          </w:p>
        </w:tc>
        <w:tc>
          <w:tcPr>
            <w:tcW w:w="1276" w:type="dxa"/>
            <w:vMerge w:val="continue"/>
            <w:shd w:val="clear" w:color="auto" w:fill="auto"/>
            <w:noWrap w:val="0"/>
            <w:vAlign w:val="center"/>
          </w:tcPr>
          <w:p>
            <w:pPr>
              <w:spacing w:line="200" w:lineRule="exact"/>
              <w:jc w:val="left"/>
              <w:rPr>
                <w:rFonts w:ascii="方正书宋_GBK" w:eastAsia="方正书宋_GBK"/>
                <w:sz w:val="18"/>
                <w:szCs w:val="18"/>
              </w:rPr>
            </w:pPr>
          </w:p>
        </w:tc>
        <w:tc>
          <w:tcPr>
            <w:tcW w:w="2976" w:type="dxa"/>
            <w:vMerge w:val="continue"/>
            <w:shd w:val="clear" w:color="auto" w:fill="auto"/>
            <w:noWrap w:val="0"/>
            <w:vAlign w:val="center"/>
          </w:tcPr>
          <w:p>
            <w:pPr>
              <w:spacing w:line="200" w:lineRule="exact"/>
              <w:jc w:val="left"/>
              <w:rPr>
                <w:rFonts w:hint="eastAsia" w:ascii="方正书宋_GBK" w:eastAsia="方正书宋_GBK"/>
                <w:sz w:val="18"/>
                <w:szCs w:val="18"/>
              </w:rPr>
            </w:pPr>
          </w:p>
        </w:tc>
        <w:tc>
          <w:tcPr>
            <w:tcW w:w="2976" w:type="dxa"/>
            <w:vMerge w:val="continue"/>
            <w:shd w:val="clear" w:color="auto" w:fill="auto"/>
            <w:noWrap w:val="0"/>
            <w:vAlign w:val="center"/>
          </w:tcPr>
          <w:p>
            <w:pPr>
              <w:spacing w:line="200" w:lineRule="exact"/>
              <w:jc w:val="left"/>
              <w:rPr>
                <w:rFonts w:hint="eastAsia" w:ascii="方正书宋_GBK" w:eastAsia="方正书宋_GBK"/>
                <w:sz w:val="18"/>
                <w:szCs w:val="18"/>
              </w:rPr>
            </w:pPr>
          </w:p>
        </w:tc>
        <w:tc>
          <w:tcPr>
            <w:tcW w:w="1417" w:type="dxa"/>
            <w:shd w:val="clear" w:color="auto" w:fill="auto"/>
            <w:noWrap w:val="0"/>
            <w:vAlign w:val="center"/>
          </w:tcPr>
          <w:p>
            <w:pPr>
              <w:spacing w:line="200" w:lineRule="exact"/>
              <w:jc w:val="left"/>
              <w:rPr>
                <w:rFonts w:hint="eastAsia" w:ascii="方正书宋_GBK" w:eastAsia="方正书宋_GBK"/>
                <w:sz w:val="18"/>
                <w:szCs w:val="18"/>
              </w:rPr>
            </w:pPr>
            <w:r>
              <w:rPr>
                <w:rFonts w:hint="eastAsia" w:ascii="方正书宋_GBK" w:eastAsia="方正书宋_GBK"/>
                <w:sz w:val="18"/>
                <w:szCs w:val="18"/>
              </w:rPr>
              <w:t>媒体宣传次数</w:t>
            </w:r>
          </w:p>
        </w:tc>
        <w:tc>
          <w:tcPr>
            <w:tcW w:w="737" w:type="dxa"/>
            <w:shd w:val="clear" w:color="auto" w:fill="auto"/>
            <w:noWrap w:val="0"/>
            <w:vAlign w:val="center"/>
          </w:tcPr>
          <w:p>
            <w:pPr>
              <w:spacing w:line="200" w:lineRule="exact"/>
              <w:jc w:val="center"/>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3</w:t>
            </w:r>
          </w:p>
        </w:tc>
        <w:tc>
          <w:tcPr>
            <w:tcW w:w="737" w:type="dxa"/>
            <w:shd w:val="clear" w:color="auto" w:fill="auto"/>
            <w:noWrap w:val="0"/>
            <w:vAlign w:val="center"/>
          </w:tcPr>
          <w:p>
            <w:pPr>
              <w:spacing w:line="200" w:lineRule="exact"/>
              <w:jc w:val="center"/>
              <w:rPr>
                <w:rFonts w:ascii="方正书宋_GBK" w:eastAsia="方正书宋_GBK"/>
                <w:sz w:val="18"/>
                <w:szCs w:val="18"/>
              </w:rPr>
            </w:pPr>
            <w:r>
              <w:rPr>
                <w:rFonts w:ascii="方正书宋_GBK" w:eastAsia="方正书宋_GBK"/>
                <w:sz w:val="18"/>
                <w:szCs w:val="18"/>
              </w:rPr>
              <w:t>2-3</w:t>
            </w:r>
          </w:p>
        </w:tc>
        <w:tc>
          <w:tcPr>
            <w:tcW w:w="737" w:type="dxa"/>
            <w:shd w:val="clear" w:color="auto" w:fill="auto"/>
            <w:noWrap w:val="0"/>
            <w:vAlign w:val="center"/>
          </w:tcPr>
          <w:p>
            <w:pPr>
              <w:spacing w:line="200" w:lineRule="exact"/>
              <w:jc w:val="center"/>
              <w:rPr>
                <w:rFonts w:ascii="方正书宋_GBK" w:eastAsia="方正书宋_GBK"/>
                <w:sz w:val="18"/>
                <w:szCs w:val="18"/>
              </w:rPr>
            </w:pPr>
            <w:r>
              <w:rPr>
                <w:rFonts w:ascii="方正书宋_GBK" w:eastAsia="方正书宋_GBK"/>
                <w:sz w:val="18"/>
                <w:szCs w:val="18"/>
              </w:rPr>
              <w:t>1</w:t>
            </w:r>
          </w:p>
        </w:tc>
        <w:tc>
          <w:tcPr>
            <w:tcW w:w="737" w:type="dxa"/>
            <w:shd w:val="clear" w:color="auto" w:fill="auto"/>
            <w:noWrap w:val="0"/>
            <w:vAlign w:val="center"/>
          </w:tcPr>
          <w:p>
            <w:pPr>
              <w:spacing w:line="200" w:lineRule="exact"/>
              <w:jc w:val="center"/>
              <w:rPr>
                <w:rFonts w:hint="eastAsia"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200" w:lineRule="exact"/>
              <w:jc w:val="left"/>
              <w:rPr>
                <w:rFonts w:hint="eastAsia" w:ascii="方正书宋_GBK" w:eastAsia="方正书宋_GBK"/>
                <w:b/>
                <w:sz w:val="18"/>
                <w:szCs w:val="18"/>
              </w:rPr>
            </w:pPr>
            <w:r>
              <w:rPr>
                <w:rFonts w:hint="eastAsia" w:ascii="方正书宋_GBK" w:eastAsia="方正书宋_GBK"/>
                <w:b/>
                <w:sz w:val="18"/>
                <w:szCs w:val="18"/>
              </w:rPr>
              <w:t>　　</w:t>
            </w:r>
            <w:r>
              <w:rPr>
                <w:rFonts w:ascii="方正书宋_GBK" w:eastAsia="方正书宋_GBK"/>
                <w:b/>
                <w:sz w:val="18"/>
                <w:szCs w:val="18"/>
              </w:rPr>
              <w:t>2</w:t>
            </w:r>
            <w:r>
              <w:rPr>
                <w:rFonts w:hint="eastAsia" w:ascii="方正书宋_GBK" w:eastAsia="方正书宋_GBK"/>
                <w:b/>
                <w:sz w:val="18"/>
                <w:szCs w:val="18"/>
              </w:rPr>
              <w:t>、新型墙体材料培训</w:t>
            </w:r>
          </w:p>
        </w:tc>
        <w:tc>
          <w:tcPr>
            <w:tcW w:w="1276" w:type="dxa"/>
            <w:shd w:val="clear" w:color="auto" w:fill="auto"/>
            <w:noWrap w:val="0"/>
            <w:vAlign w:val="center"/>
          </w:tcPr>
          <w:p>
            <w:pPr>
              <w:spacing w:line="200" w:lineRule="exact"/>
              <w:jc w:val="left"/>
              <w:rPr>
                <w:rFonts w:ascii="方正书宋_GBK" w:eastAsia="方正书宋_GBK"/>
                <w:sz w:val="18"/>
                <w:szCs w:val="18"/>
              </w:rPr>
            </w:pPr>
          </w:p>
        </w:tc>
        <w:tc>
          <w:tcPr>
            <w:tcW w:w="2976" w:type="dxa"/>
            <w:shd w:val="clear" w:color="auto" w:fill="auto"/>
            <w:noWrap w:val="0"/>
            <w:vAlign w:val="center"/>
          </w:tcPr>
          <w:p>
            <w:pPr>
              <w:spacing w:line="200" w:lineRule="exact"/>
              <w:jc w:val="left"/>
              <w:rPr>
                <w:rFonts w:hint="eastAsia" w:ascii="方正书宋_GBK" w:eastAsia="方正书宋_GBK"/>
                <w:sz w:val="18"/>
                <w:szCs w:val="18"/>
              </w:rPr>
            </w:pPr>
            <w:r>
              <w:rPr>
                <w:rFonts w:hint="eastAsia" w:ascii="方正书宋_GBK" w:eastAsia="方正书宋_GBK"/>
                <w:sz w:val="18"/>
                <w:szCs w:val="18"/>
              </w:rPr>
              <w:t>参加省办组织培训班；本级组织县区等相关工作人员进行培训</w:t>
            </w:r>
          </w:p>
        </w:tc>
        <w:tc>
          <w:tcPr>
            <w:tcW w:w="2976" w:type="dxa"/>
            <w:shd w:val="clear" w:color="auto" w:fill="auto"/>
            <w:noWrap w:val="0"/>
            <w:vAlign w:val="center"/>
          </w:tcPr>
          <w:p>
            <w:pPr>
              <w:spacing w:line="200" w:lineRule="exact"/>
              <w:jc w:val="left"/>
              <w:rPr>
                <w:rFonts w:hint="eastAsia" w:ascii="方正书宋_GBK" w:eastAsia="方正书宋_GBK"/>
                <w:sz w:val="18"/>
                <w:szCs w:val="18"/>
              </w:rPr>
            </w:pPr>
            <w:r>
              <w:rPr>
                <w:rFonts w:hint="eastAsia" w:ascii="方正书宋_GBK" w:eastAsia="方正书宋_GBK"/>
                <w:sz w:val="18"/>
                <w:szCs w:val="18"/>
              </w:rPr>
              <w:t>学习、掌握国家墙材产业新政策、新技术、新设备、新产品。</w:t>
            </w:r>
          </w:p>
        </w:tc>
        <w:tc>
          <w:tcPr>
            <w:tcW w:w="1417" w:type="dxa"/>
            <w:shd w:val="clear" w:color="auto" w:fill="auto"/>
            <w:noWrap w:val="0"/>
            <w:vAlign w:val="center"/>
          </w:tcPr>
          <w:p>
            <w:pPr>
              <w:spacing w:line="200" w:lineRule="exact"/>
              <w:jc w:val="left"/>
              <w:rPr>
                <w:rFonts w:hint="eastAsia" w:ascii="方正书宋_GBK" w:eastAsia="方正书宋_GBK"/>
                <w:sz w:val="18"/>
                <w:szCs w:val="18"/>
              </w:rPr>
            </w:pPr>
            <w:r>
              <w:rPr>
                <w:rFonts w:hint="eastAsia" w:ascii="方正书宋_GBK" w:eastAsia="方正书宋_GBK"/>
                <w:sz w:val="18"/>
                <w:szCs w:val="18"/>
              </w:rPr>
              <w:t>每年组织、参加培训考核情况</w:t>
            </w:r>
          </w:p>
        </w:tc>
        <w:tc>
          <w:tcPr>
            <w:tcW w:w="737" w:type="dxa"/>
            <w:shd w:val="clear" w:color="auto" w:fill="auto"/>
            <w:noWrap w:val="0"/>
            <w:vAlign w:val="center"/>
          </w:tcPr>
          <w:p>
            <w:pPr>
              <w:spacing w:line="200" w:lineRule="exact"/>
              <w:jc w:val="center"/>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2</w:t>
            </w:r>
          </w:p>
        </w:tc>
        <w:tc>
          <w:tcPr>
            <w:tcW w:w="737" w:type="dxa"/>
            <w:shd w:val="clear" w:color="auto" w:fill="auto"/>
            <w:noWrap w:val="0"/>
            <w:vAlign w:val="center"/>
          </w:tcPr>
          <w:p>
            <w:pPr>
              <w:spacing w:line="200" w:lineRule="exact"/>
              <w:jc w:val="center"/>
              <w:rPr>
                <w:rFonts w:ascii="方正书宋_GBK" w:eastAsia="方正书宋_GBK"/>
                <w:sz w:val="18"/>
                <w:szCs w:val="18"/>
              </w:rPr>
            </w:pPr>
            <w:r>
              <w:rPr>
                <w:rFonts w:ascii="方正书宋_GBK" w:eastAsia="方正书宋_GBK"/>
                <w:sz w:val="18"/>
                <w:szCs w:val="18"/>
              </w:rPr>
              <w:t>2</w:t>
            </w:r>
          </w:p>
        </w:tc>
        <w:tc>
          <w:tcPr>
            <w:tcW w:w="737" w:type="dxa"/>
            <w:shd w:val="clear" w:color="auto" w:fill="auto"/>
            <w:noWrap w:val="0"/>
            <w:vAlign w:val="center"/>
          </w:tcPr>
          <w:p>
            <w:pPr>
              <w:spacing w:line="200" w:lineRule="exact"/>
              <w:jc w:val="center"/>
              <w:rPr>
                <w:rFonts w:ascii="方正书宋_GBK" w:eastAsia="方正书宋_GBK"/>
                <w:sz w:val="18"/>
                <w:szCs w:val="18"/>
              </w:rPr>
            </w:pPr>
            <w:r>
              <w:rPr>
                <w:rFonts w:ascii="方正书宋_GBK" w:eastAsia="方正书宋_GBK"/>
                <w:sz w:val="18"/>
                <w:szCs w:val="18"/>
              </w:rPr>
              <w:t>1</w:t>
            </w:r>
          </w:p>
        </w:tc>
        <w:tc>
          <w:tcPr>
            <w:tcW w:w="737" w:type="dxa"/>
            <w:shd w:val="clear" w:color="auto" w:fill="auto"/>
            <w:noWrap w:val="0"/>
            <w:vAlign w:val="center"/>
          </w:tcPr>
          <w:p>
            <w:pPr>
              <w:spacing w:line="200" w:lineRule="exact"/>
              <w:jc w:val="center"/>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200" w:lineRule="exact"/>
              <w:jc w:val="left"/>
              <w:rPr>
                <w:rFonts w:hint="eastAsia" w:ascii="方正书宋_GBK" w:eastAsia="方正书宋_GBK"/>
                <w:b/>
                <w:sz w:val="18"/>
                <w:szCs w:val="18"/>
              </w:rPr>
            </w:pPr>
            <w:r>
              <w:rPr>
                <w:rFonts w:hint="eastAsia" w:ascii="方正书宋_GBK" w:eastAsia="方正书宋_GBK"/>
                <w:b/>
                <w:sz w:val="18"/>
                <w:szCs w:val="18"/>
              </w:rPr>
              <w:t>　　</w:t>
            </w:r>
            <w:r>
              <w:rPr>
                <w:rFonts w:ascii="方正书宋_GBK" w:eastAsia="方正书宋_GBK"/>
                <w:b/>
                <w:sz w:val="18"/>
                <w:szCs w:val="18"/>
              </w:rPr>
              <w:t>3</w:t>
            </w:r>
            <w:r>
              <w:rPr>
                <w:rFonts w:hint="eastAsia" w:ascii="方正书宋_GBK" w:eastAsia="方正书宋_GBK"/>
                <w:b/>
                <w:sz w:val="18"/>
                <w:szCs w:val="18"/>
              </w:rPr>
              <w:t>、举办推广会</w:t>
            </w:r>
          </w:p>
        </w:tc>
        <w:tc>
          <w:tcPr>
            <w:tcW w:w="1276" w:type="dxa"/>
            <w:shd w:val="clear" w:color="auto" w:fill="auto"/>
            <w:noWrap w:val="0"/>
            <w:vAlign w:val="center"/>
          </w:tcPr>
          <w:p>
            <w:pPr>
              <w:spacing w:line="200" w:lineRule="exact"/>
              <w:jc w:val="left"/>
              <w:rPr>
                <w:rFonts w:ascii="方正书宋_GBK" w:eastAsia="方正书宋_GBK"/>
                <w:sz w:val="18"/>
                <w:szCs w:val="18"/>
              </w:rPr>
            </w:pPr>
          </w:p>
        </w:tc>
        <w:tc>
          <w:tcPr>
            <w:tcW w:w="2976" w:type="dxa"/>
            <w:shd w:val="clear" w:color="auto" w:fill="auto"/>
            <w:noWrap w:val="0"/>
            <w:vAlign w:val="center"/>
          </w:tcPr>
          <w:p>
            <w:pPr>
              <w:spacing w:line="200" w:lineRule="exact"/>
              <w:jc w:val="left"/>
              <w:rPr>
                <w:rFonts w:hint="eastAsia" w:ascii="方正书宋_GBK" w:eastAsia="方正书宋_GBK"/>
                <w:sz w:val="18"/>
                <w:szCs w:val="18"/>
              </w:rPr>
            </w:pPr>
            <w:r>
              <w:rPr>
                <w:rFonts w:hint="eastAsia" w:ascii="方正书宋_GBK" w:eastAsia="方正书宋_GBK"/>
                <w:sz w:val="18"/>
                <w:szCs w:val="18"/>
              </w:rPr>
              <w:t>举办墙材革新新技术、新设备、新产品推广会</w:t>
            </w:r>
          </w:p>
        </w:tc>
        <w:tc>
          <w:tcPr>
            <w:tcW w:w="2976" w:type="dxa"/>
            <w:shd w:val="clear" w:color="auto" w:fill="auto"/>
            <w:noWrap w:val="0"/>
            <w:vAlign w:val="center"/>
          </w:tcPr>
          <w:p>
            <w:pPr>
              <w:spacing w:line="200" w:lineRule="exact"/>
              <w:jc w:val="left"/>
              <w:rPr>
                <w:rFonts w:hint="eastAsia" w:ascii="方正书宋_GBK" w:eastAsia="方正书宋_GBK"/>
                <w:sz w:val="18"/>
                <w:szCs w:val="18"/>
              </w:rPr>
            </w:pPr>
            <w:r>
              <w:rPr>
                <w:rFonts w:hint="eastAsia" w:ascii="方正书宋_GBK" w:eastAsia="方正书宋_GBK"/>
                <w:sz w:val="18"/>
                <w:szCs w:val="18"/>
              </w:rPr>
              <w:t>推广普及新型墙体材料，尤其承是德尾矿综合利用建材产品</w:t>
            </w:r>
          </w:p>
        </w:tc>
        <w:tc>
          <w:tcPr>
            <w:tcW w:w="1417" w:type="dxa"/>
            <w:shd w:val="clear" w:color="auto" w:fill="auto"/>
            <w:noWrap w:val="0"/>
            <w:vAlign w:val="center"/>
          </w:tcPr>
          <w:p>
            <w:pPr>
              <w:spacing w:line="200" w:lineRule="exact"/>
              <w:jc w:val="left"/>
              <w:rPr>
                <w:rFonts w:hint="eastAsia" w:ascii="方正书宋_GBK" w:eastAsia="方正书宋_GBK"/>
                <w:sz w:val="18"/>
                <w:szCs w:val="18"/>
              </w:rPr>
            </w:pPr>
            <w:r>
              <w:rPr>
                <w:rFonts w:hint="eastAsia" w:ascii="方正书宋_GBK" w:eastAsia="方正书宋_GBK"/>
                <w:sz w:val="18"/>
                <w:szCs w:val="18"/>
              </w:rPr>
              <w:t>每年组织推介会情况</w:t>
            </w:r>
          </w:p>
        </w:tc>
        <w:tc>
          <w:tcPr>
            <w:tcW w:w="737" w:type="dxa"/>
            <w:shd w:val="clear" w:color="auto" w:fill="auto"/>
            <w:noWrap w:val="0"/>
            <w:vAlign w:val="center"/>
          </w:tcPr>
          <w:p>
            <w:pPr>
              <w:spacing w:line="200" w:lineRule="exact"/>
              <w:jc w:val="center"/>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2</w:t>
            </w:r>
          </w:p>
        </w:tc>
        <w:tc>
          <w:tcPr>
            <w:tcW w:w="737" w:type="dxa"/>
            <w:shd w:val="clear" w:color="auto" w:fill="auto"/>
            <w:noWrap w:val="0"/>
            <w:vAlign w:val="center"/>
          </w:tcPr>
          <w:p>
            <w:pPr>
              <w:spacing w:line="200" w:lineRule="exact"/>
              <w:jc w:val="center"/>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1</w:t>
            </w:r>
          </w:p>
        </w:tc>
        <w:tc>
          <w:tcPr>
            <w:tcW w:w="737" w:type="dxa"/>
            <w:shd w:val="clear" w:color="auto" w:fill="auto"/>
            <w:noWrap w:val="0"/>
            <w:vAlign w:val="center"/>
          </w:tcPr>
          <w:p>
            <w:pPr>
              <w:spacing w:line="200" w:lineRule="exact"/>
              <w:jc w:val="center"/>
              <w:rPr>
                <w:rFonts w:ascii="方正书宋_GBK" w:eastAsia="方正书宋_GBK"/>
                <w:sz w:val="18"/>
                <w:szCs w:val="18"/>
              </w:rPr>
            </w:pPr>
            <w:r>
              <w:rPr>
                <w:rFonts w:ascii="方正书宋_GBK" w:eastAsia="方正书宋_GBK"/>
                <w:sz w:val="18"/>
                <w:szCs w:val="18"/>
              </w:rPr>
              <w:t>1</w:t>
            </w:r>
          </w:p>
        </w:tc>
        <w:tc>
          <w:tcPr>
            <w:tcW w:w="737" w:type="dxa"/>
            <w:shd w:val="clear" w:color="auto" w:fill="auto"/>
            <w:noWrap w:val="0"/>
            <w:vAlign w:val="center"/>
          </w:tcPr>
          <w:p>
            <w:pPr>
              <w:spacing w:line="200" w:lineRule="exact"/>
              <w:jc w:val="center"/>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200" w:lineRule="exact"/>
              <w:jc w:val="left"/>
              <w:rPr>
                <w:rFonts w:hint="eastAsia" w:ascii="方正书宋_GBK" w:eastAsia="方正书宋_GBK"/>
                <w:b/>
                <w:sz w:val="18"/>
                <w:szCs w:val="18"/>
              </w:rPr>
            </w:pPr>
            <w:r>
              <w:rPr>
                <w:rFonts w:hint="eastAsia" w:ascii="方正书宋_GBK" w:eastAsia="方正书宋_GBK"/>
                <w:b/>
                <w:sz w:val="18"/>
                <w:szCs w:val="18"/>
              </w:rPr>
              <w:t>九、依法征收、管理、使用基金</w:t>
            </w:r>
          </w:p>
        </w:tc>
        <w:tc>
          <w:tcPr>
            <w:tcW w:w="1276" w:type="dxa"/>
            <w:shd w:val="clear" w:color="auto" w:fill="auto"/>
            <w:noWrap w:val="0"/>
            <w:vAlign w:val="center"/>
          </w:tcPr>
          <w:p>
            <w:pPr>
              <w:spacing w:line="200" w:lineRule="exact"/>
              <w:jc w:val="left"/>
              <w:rPr>
                <w:rFonts w:ascii="方正书宋_GBK" w:eastAsia="方正书宋_GBK"/>
                <w:sz w:val="18"/>
                <w:szCs w:val="18"/>
              </w:rPr>
            </w:pPr>
          </w:p>
        </w:tc>
        <w:tc>
          <w:tcPr>
            <w:tcW w:w="2976" w:type="dxa"/>
            <w:shd w:val="clear" w:color="auto" w:fill="auto"/>
            <w:noWrap w:val="0"/>
            <w:vAlign w:val="center"/>
          </w:tcPr>
          <w:p>
            <w:pPr>
              <w:spacing w:line="200" w:lineRule="exact"/>
              <w:jc w:val="left"/>
              <w:rPr>
                <w:rFonts w:hint="eastAsia" w:ascii="方正书宋_GBK" w:eastAsia="方正书宋_GBK"/>
                <w:sz w:val="18"/>
                <w:szCs w:val="18"/>
              </w:rPr>
            </w:pPr>
            <w:r>
              <w:rPr>
                <w:rFonts w:hint="eastAsia" w:ascii="方正书宋_GBK" w:eastAsia="方正书宋_GBK"/>
                <w:sz w:val="18"/>
                <w:szCs w:val="18"/>
              </w:rPr>
              <w:t>依法征收、管理和使用新墙材专项基金</w:t>
            </w:r>
          </w:p>
        </w:tc>
        <w:tc>
          <w:tcPr>
            <w:tcW w:w="2976" w:type="dxa"/>
            <w:shd w:val="clear" w:color="auto" w:fill="auto"/>
            <w:noWrap w:val="0"/>
            <w:vAlign w:val="center"/>
          </w:tcPr>
          <w:p>
            <w:pPr>
              <w:spacing w:line="200" w:lineRule="exact"/>
              <w:jc w:val="left"/>
              <w:rPr>
                <w:rFonts w:hint="eastAsia" w:ascii="方正书宋_GBK" w:eastAsia="方正书宋_GBK"/>
                <w:sz w:val="18"/>
                <w:szCs w:val="18"/>
              </w:rPr>
            </w:pPr>
            <w:r>
              <w:rPr>
                <w:rFonts w:hint="eastAsia" w:ascii="方正书宋_GBK" w:eastAsia="方正书宋_GBK"/>
                <w:sz w:val="18"/>
                <w:szCs w:val="18"/>
              </w:rPr>
              <w:t>依法管理使用基金，引导社会节能利废。</w:t>
            </w:r>
          </w:p>
        </w:tc>
        <w:tc>
          <w:tcPr>
            <w:tcW w:w="1417" w:type="dxa"/>
            <w:shd w:val="clear" w:color="auto" w:fill="auto"/>
            <w:noWrap w:val="0"/>
            <w:vAlign w:val="center"/>
          </w:tcPr>
          <w:p>
            <w:pPr>
              <w:spacing w:line="200" w:lineRule="exact"/>
              <w:jc w:val="left"/>
              <w:rPr>
                <w:rFonts w:hint="eastAsia" w:ascii="方正书宋_GBK" w:eastAsia="方正书宋_GBK"/>
                <w:sz w:val="18"/>
                <w:szCs w:val="18"/>
              </w:rPr>
            </w:pPr>
          </w:p>
        </w:tc>
        <w:tc>
          <w:tcPr>
            <w:tcW w:w="737" w:type="dxa"/>
            <w:shd w:val="clear" w:color="auto" w:fill="auto"/>
            <w:noWrap w:val="0"/>
            <w:vAlign w:val="center"/>
          </w:tcPr>
          <w:p>
            <w:pPr>
              <w:spacing w:line="200" w:lineRule="exact"/>
              <w:jc w:val="center"/>
              <w:rPr>
                <w:rFonts w:hint="eastAsia" w:ascii="方正书宋_GBK" w:eastAsia="方正书宋_GBK"/>
                <w:sz w:val="18"/>
                <w:szCs w:val="18"/>
              </w:rPr>
            </w:pPr>
          </w:p>
        </w:tc>
        <w:tc>
          <w:tcPr>
            <w:tcW w:w="737" w:type="dxa"/>
            <w:shd w:val="clear" w:color="auto" w:fill="auto"/>
            <w:noWrap w:val="0"/>
            <w:vAlign w:val="center"/>
          </w:tcPr>
          <w:p>
            <w:pPr>
              <w:spacing w:line="200" w:lineRule="exact"/>
              <w:jc w:val="center"/>
              <w:rPr>
                <w:rFonts w:hint="eastAsia" w:ascii="方正书宋_GBK" w:eastAsia="方正书宋_GBK"/>
                <w:sz w:val="18"/>
                <w:szCs w:val="18"/>
              </w:rPr>
            </w:pPr>
          </w:p>
        </w:tc>
        <w:tc>
          <w:tcPr>
            <w:tcW w:w="737" w:type="dxa"/>
            <w:shd w:val="clear" w:color="auto" w:fill="auto"/>
            <w:noWrap w:val="0"/>
            <w:vAlign w:val="center"/>
          </w:tcPr>
          <w:p>
            <w:pPr>
              <w:spacing w:line="200" w:lineRule="exact"/>
              <w:jc w:val="center"/>
              <w:rPr>
                <w:rFonts w:ascii="方正书宋_GBK" w:eastAsia="方正书宋_GBK"/>
                <w:sz w:val="18"/>
                <w:szCs w:val="18"/>
              </w:rPr>
            </w:pPr>
          </w:p>
        </w:tc>
        <w:tc>
          <w:tcPr>
            <w:tcW w:w="737" w:type="dxa"/>
            <w:shd w:val="clear" w:color="auto" w:fill="auto"/>
            <w:noWrap w:val="0"/>
            <w:vAlign w:val="center"/>
          </w:tcPr>
          <w:p>
            <w:pPr>
              <w:spacing w:line="200" w:lineRule="exact"/>
              <w:jc w:val="center"/>
              <w:rPr>
                <w:rFonts w:ascii="方正书宋_GBK" w:eastAsia="方正书宋_GBK"/>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200" w:lineRule="exact"/>
              <w:jc w:val="left"/>
              <w:rPr>
                <w:rFonts w:hint="eastAsia" w:ascii="方正书宋_GBK" w:eastAsia="方正书宋_GBK"/>
                <w:b/>
                <w:sz w:val="18"/>
                <w:szCs w:val="18"/>
              </w:rPr>
            </w:pPr>
            <w:r>
              <w:rPr>
                <w:rFonts w:hint="eastAsia" w:ascii="方正书宋_GBK" w:eastAsia="方正书宋_GBK"/>
                <w:b/>
                <w:sz w:val="18"/>
                <w:szCs w:val="18"/>
              </w:rPr>
              <w:t>　　</w:t>
            </w:r>
            <w:r>
              <w:rPr>
                <w:rFonts w:ascii="方正书宋_GBK" w:eastAsia="方正书宋_GBK"/>
                <w:b/>
                <w:sz w:val="18"/>
                <w:szCs w:val="18"/>
              </w:rPr>
              <w:t>1</w:t>
            </w:r>
            <w:r>
              <w:rPr>
                <w:rFonts w:hint="eastAsia" w:ascii="方正书宋_GBK" w:eastAsia="方正书宋_GBK"/>
                <w:b/>
                <w:sz w:val="18"/>
                <w:szCs w:val="18"/>
              </w:rPr>
              <w:t>、征收、返退基金</w:t>
            </w:r>
          </w:p>
        </w:tc>
        <w:tc>
          <w:tcPr>
            <w:tcW w:w="1276" w:type="dxa"/>
            <w:shd w:val="clear" w:color="auto" w:fill="auto"/>
            <w:noWrap w:val="0"/>
            <w:vAlign w:val="center"/>
          </w:tcPr>
          <w:p>
            <w:pPr>
              <w:spacing w:line="200" w:lineRule="exact"/>
              <w:jc w:val="left"/>
              <w:rPr>
                <w:rFonts w:ascii="方正书宋_GBK" w:eastAsia="方正书宋_GBK"/>
                <w:sz w:val="18"/>
                <w:szCs w:val="18"/>
              </w:rPr>
            </w:pPr>
          </w:p>
        </w:tc>
        <w:tc>
          <w:tcPr>
            <w:tcW w:w="2976" w:type="dxa"/>
            <w:shd w:val="clear" w:color="auto" w:fill="auto"/>
            <w:noWrap w:val="0"/>
            <w:vAlign w:val="center"/>
          </w:tcPr>
          <w:p>
            <w:pPr>
              <w:spacing w:line="200" w:lineRule="exact"/>
              <w:jc w:val="left"/>
              <w:rPr>
                <w:rFonts w:hint="eastAsia" w:ascii="方正书宋_GBK" w:eastAsia="方正书宋_GBK"/>
                <w:sz w:val="18"/>
                <w:szCs w:val="18"/>
              </w:rPr>
            </w:pPr>
            <w:r>
              <w:rPr>
                <w:rFonts w:hint="eastAsia" w:ascii="方正书宋_GBK" w:eastAsia="方正书宋_GBK"/>
                <w:sz w:val="18"/>
                <w:szCs w:val="18"/>
              </w:rPr>
              <w:t>收缴、管理、返退基金。</w:t>
            </w:r>
          </w:p>
        </w:tc>
        <w:tc>
          <w:tcPr>
            <w:tcW w:w="2976" w:type="dxa"/>
            <w:shd w:val="clear" w:color="auto" w:fill="auto"/>
            <w:noWrap w:val="0"/>
            <w:vAlign w:val="center"/>
          </w:tcPr>
          <w:p>
            <w:pPr>
              <w:spacing w:line="200" w:lineRule="exact"/>
              <w:jc w:val="left"/>
              <w:rPr>
                <w:rFonts w:hint="eastAsia" w:ascii="方正书宋_GBK" w:eastAsia="方正书宋_GBK"/>
                <w:sz w:val="18"/>
                <w:szCs w:val="18"/>
              </w:rPr>
            </w:pPr>
            <w:r>
              <w:rPr>
                <w:rFonts w:hint="eastAsia" w:ascii="方正书宋_GBK" w:eastAsia="方正书宋_GBK"/>
                <w:sz w:val="18"/>
                <w:szCs w:val="18"/>
              </w:rPr>
              <w:t>及时足额收缴基金。</w:t>
            </w:r>
          </w:p>
        </w:tc>
        <w:tc>
          <w:tcPr>
            <w:tcW w:w="1417" w:type="dxa"/>
            <w:shd w:val="clear" w:color="auto" w:fill="auto"/>
            <w:noWrap w:val="0"/>
            <w:vAlign w:val="center"/>
          </w:tcPr>
          <w:p>
            <w:pPr>
              <w:spacing w:line="200" w:lineRule="exact"/>
              <w:jc w:val="left"/>
              <w:rPr>
                <w:rFonts w:hint="eastAsia" w:ascii="方正书宋_GBK" w:eastAsia="方正书宋_GBK"/>
                <w:sz w:val="18"/>
                <w:szCs w:val="18"/>
              </w:rPr>
            </w:pPr>
            <w:r>
              <w:rPr>
                <w:rFonts w:hint="eastAsia" w:ascii="方正书宋_GBK" w:eastAsia="方正书宋_GBK"/>
                <w:sz w:val="18"/>
                <w:szCs w:val="18"/>
              </w:rPr>
              <w:t>基金收取情况</w:t>
            </w:r>
          </w:p>
        </w:tc>
        <w:tc>
          <w:tcPr>
            <w:tcW w:w="737" w:type="dxa"/>
            <w:shd w:val="clear" w:color="auto" w:fill="auto"/>
            <w:noWrap w:val="0"/>
            <w:vAlign w:val="center"/>
          </w:tcPr>
          <w:p>
            <w:pPr>
              <w:spacing w:line="200" w:lineRule="exact"/>
              <w:jc w:val="center"/>
              <w:rPr>
                <w:rFonts w:hint="eastAsia" w:ascii="方正书宋_GBK" w:eastAsia="方正书宋_GBK"/>
                <w:sz w:val="18"/>
                <w:szCs w:val="18"/>
              </w:rPr>
            </w:pPr>
            <w:r>
              <w:rPr>
                <w:rFonts w:ascii="方正书宋_GBK" w:eastAsia="方正书宋_GBK"/>
                <w:sz w:val="18"/>
                <w:szCs w:val="18"/>
              </w:rPr>
              <w:t>100%</w:t>
            </w:r>
          </w:p>
        </w:tc>
        <w:tc>
          <w:tcPr>
            <w:tcW w:w="737" w:type="dxa"/>
            <w:shd w:val="clear" w:color="auto" w:fill="auto"/>
            <w:noWrap w:val="0"/>
            <w:vAlign w:val="center"/>
          </w:tcPr>
          <w:p>
            <w:pPr>
              <w:spacing w:line="200" w:lineRule="exact"/>
              <w:jc w:val="center"/>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80%</w:t>
            </w:r>
          </w:p>
        </w:tc>
        <w:tc>
          <w:tcPr>
            <w:tcW w:w="737" w:type="dxa"/>
            <w:shd w:val="clear" w:color="auto" w:fill="auto"/>
            <w:noWrap w:val="0"/>
            <w:vAlign w:val="center"/>
          </w:tcPr>
          <w:p>
            <w:pPr>
              <w:spacing w:line="200" w:lineRule="exact"/>
              <w:jc w:val="center"/>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60%</w:t>
            </w:r>
          </w:p>
        </w:tc>
        <w:tc>
          <w:tcPr>
            <w:tcW w:w="737" w:type="dxa"/>
            <w:shd w:val="clear" w:color="auto" w:fill="auto"/>
            <w:noWrap w:val="0"/>
            <w:vAlign w:val="center"/>
          </w:tcPr>
          <w:p>
            <w:pPr>
              <w:spacing w:line="200" w:lineRule="exact"/>
              <w:jc w:val="center"/>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200" w:lineRule="exact"/>
              <w:jc w:val="left"/>
              <w:rPr>
                <w:rFonts w:hint="eastAsia" w:ascii="方正书宋_GBK" w:eastAsia="方正书宋_GBK"/>
                <w:b/>
                <w:sz w:val="18"/>
                <w:szCs w:val="18"/>
              </w:rPr>
            </w:pPr>
            <w:r>
              <w:rPr>
                <w:rFonts w:hint="eastAsia" w:ascii="方正书宋_GBK" w:eastAsia="方正书宋_GBK"/>
                <w:b/>
                <w:sz w:val="18"/>
                <w:szCs w:val="18"/>
              </w:rPr>
              <w:t>　　</w:t>
            </w:r>
            <w:r>
              <w:rPr>
                <w:rFonts w:ascii="方正书宋_GBK" w:eastAsia="方正书宋_GBK"/>
                <w:b/>
                <w:sz w:val="18"/>
                <w:szCs w:val="18"/>
              </w:rPr>
              <w:t>2</w:t>
            </w:r>
            <w:r>
              <w:rPr>
                <w:rFonts w:hint="eastAsia" w:ascii="方正书宋_GBK" w:eastAsia="方正书宋_GBK"/>
                <w:b/>
                <w:sz w:val="18"/>
                <w:szCs w:val="18"/>
              </w:rPr>
              <w:t>、依法使用基金</w:t>
            </w:r>
          </w:p>
        </w:tc>
        <w:tc>
          <w:tcPr>
            <w:tcW w:w="1276" w:type="dxa"/>
            <w:vMerge w:val="restart"/>
            <w:shd w:val="clear" w:color="auto" w:fill="auto"/>
            <w:noWrap w:val="0"/>
            <w:vAlign w:val="center"/>
          </w:tcPr>
          <w:p>
            <w:pPr>
              <w:spacing w:line="200" w:lineRule="exact"/>
              <w:jc w:val="left"/>
              <w:rPr>
                <w:rFonts w:ascii="方正书宋_GBK" w:eastAsia="方正书宋_GBK"/>
                <w:sz w:val="18"/>
                <w:szCs w:val="18"/>
              </w:rPr>
            </w:pPr>
          </w:p>
        </w:tc>
        <w:tc>
          <w:tcPr>
            <w:tcW w:w="2976" w:type="dxa"/>
            <w:vMerge w:val="restart"/>
            <w:shd w:val="clear" w:color="auto" w:fill="auto"/>
            <w:noWrap w:val="0"/>
            <w:vAlign w:val="center"/>
          </w:tcPr>
          <w:p>
            <w:pPr>
              <w:spacing w:line="200" w:lineRule="exact"/>
              <w:jc w:val="left"/>
              <w:rPr>
                <w:rFonts w:hint="eastAsia" w:ascii="方正书宋_GBK" w:eastAsia="方正书宋_GBK"/>
                <w:sz w:val="18"/>
                <w:szCs w:val="18"/>
              </w:rPr>
            </w:pPr>
            <w:r>
              <w:rPr>
                <w:rFonts w:hint="eastAsia" w:ascii="方正书宋_GBK" w:eastAsia="方正书宋_GBK"/>
                <w:sz w:val="18"/>
                <w:szCs w:val="18"/>
              </w:rPr>
              <w:t>使用基金用于宣传、补助新技术、补助农村示范房、淘汰粘土砖补偿等。</w:t>
            </w:r>
          </w:p>
        </w:tc>
        <w:tc>
          <w:tcPr>
            <w:tcW w:w="2976" w:type="dxa"/>
            <w:vMerge w:val="restart"/>
            <w:shd w:val="clear" w:color="auto" w:fill="auto"/>
            <w:noWrap w:val="0"/>
            <w:vAlign w:val="center"/>
          </w:tcPr>
          <w:p>
            <w:pPr>
              <w:spacing w:line="200" w:lineRule="exact"/>
              <w:jc w:val="left"/>
              <w:rPr>
                <w:rFonts w:hint="eastAsia" w:ascii="方正书宋_GBK" w:eastAsia="方正书宋_GBK"/>
                <w:sz w:val="18"/>
                <w:szCs w:val="18"/>
              </w:rPr>
            </w:pPr>
            <w:r>
              <w:rPr>
                <w:rFonts w:hint="eastAsia" w:ascii="方正书宋_GBK" w:eastAsia="方正书宋_GBK"/>
                <w:sz w:val="18"/>
                <w:szCs w:val="18"/>
              </w:rPr>
              <w:t>保证基金全部用于墙改工作；</w:t>
            </w:r>
          </w:p>
        </w:tc>
        <w:tc>
          <w:tcPr>
            <w:tcW w:w="1417" w:type="dxa"/>
            <w:shd w:val="clear" w:color="auto" w:fill="auto"/>
            <w:noWrap w:val="0"/>
            <w:vAlign w:val="center"/>
          </w:tcPr>
          <w:p>
            <w:pPr>
              <w:spacing w:line="200" w:lineRule="exact"/>
              <w:jc w:val="left"/>
              <w:rPr>
                <w:rFonts w:hint="eastAsia" w:ascii="方正书宋_GBK" w:eastAsia="方正书宋_GBK"/>
                <w:sz w:val="18"/>
                <w:szCs w:val="18"/>
              </w:rPr>
            </w:pPr>
            <w:r>
              <w:rPr>
                <w:rFonts w:hint="eastAsia" w:ascii="方正书宋_GBK" w:eastAsia="方正书宋_GBK"/>
                <w:sz w:val="18"/>
                <w:szCs w:val="18"/>
              </w:rPr>
              <w:t>新墙材项目补助</w:t>
            </w:r>
          </w:p>
        </w:tc>
        <w:tc>
          <w:tcPr>
            <w:tcW w:w="737" w:type="dxa"/>
            <w:shd w:val="clear" w:color="auto" w:fill="auto"/>
            <w:noWrap w:val="0"/>
            <w:vAlign w:val="center"/>
          </w:tcPr>
          <w:p>
            <w:pPr>
              <w:spacing w:line="200" w:lineRule="exact"/>
              <w:jc w:val="center"/>
              <w:rPr>
                <w:rFonts w:ascii="方正书宋_GBK" w:eastAsia="方正书宋_GBK"/>
                <w:sz w:val="18"/>
                <w:szCs w:val="18"/>
              </w:rPr>
            </w:pPr>
            <w:r>
              <w:rPr>
                <w:rFonts w:ascii="方正书宋_GBK" w:eastAsia="方正书宋_GBK"/>
                <w:sz w:val="18"/>
                <w:szCs w:val="18"/>
              </w:rPr>
              <w:t>100%</w:t>
            </w:r>
          </w:p>
        </w:tc>
        <w:tc>
          <w:tcPr>
            <w:tcW w:w="737" w:type="dxa"/>
            <w:shd w:val="clear" w:color="auto" w:fill="auto"/>
            <w:noWrap w:val="0"/>
            <w:vAlign w:val="center"/>
          </w:tcPr>
          <w:p>
            <w:pPr>
              <w:spacing w:line="200" w:lineRule="exact"/>
              <w:jc w:val="center"/>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80%</w:t>
            </w:r>
          </w:p>
        </w:tc>
        <w:tc>
          <w:tcPr>
            <w:tcW w:w="737" w:type="dxa"/>
            <w:shd w:val="clear" w:color="auto" w:fill="auto"/>
            <w:noWrap w:val="0"/>
            <w:vAlign w:val="center"/>
          </w:tcPr>
          <w:p>
            <w:pPr>
              <w:spacing w:line="200" w:lineRule="exact"/>
              <w:jc w:val="center"/>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50%</w:t>
            </w:r>
          </w:p>
        </w:tc>
        <w:tc>
          <w:tcPr>
            <w:tcW w:w="737" w:type="dxa"/>
            <w:shd w:val="clear" w:color="auto" w:fill="auto"/>
            <w:noWrap w:val="0"/>
            <w:vAlign w:val="center"/>
          </w:tcPr>
          <w:p>
            <w:pPr>
              <w:spacing w:line="200" w:lineRule="exact"/>
              <w:jc w:val="center"/>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200" w:lineRule="exact"/>
              <w:jc w:val="left"/>
              <w:rPr>
                <w:rFonts w:hint="eastAsia" w:ascii="方正书宋_GBK" w:eastAsia="方正书宋_GBK"/>
                <w:b/>
                <w:sz w:val="18"/>
                <w:szCs w:val="18"/>
              </w:rPr>
            </w:pPr>
          </w:p>
        </w:tc>
        <w:tc>
          <w:tcPr>
            <w:tcW w:w="1276" w:type="dxa"/>
            <w:vMerge w:val="continue"/>
            <w:shd w:val="clear" w:color="auto" w:fill="auto"/>
            <w:noWrap w:val="0"/>
            <w:vAlign w:val="center"/>
          </w:tcPr>
          <w:p>
            <w:pPr>
              <w:spacing w:line="200" w:lineRule="exact"/>
              <w:jc w:val="left"/>
              <w:rPr>
                <w:rFonts w:ascii="方正书宋_GBK" w:eastAsia="方正书宋_GBK"/>
                <w:sz w:val="18"/>
                <w:szCs w:val="18"/>
              </w:rPr>
            </w:pPr>
          </w:p>
        </w:tc>
        <w:tc>
          <w:tcPr>
            <w:tcW w:w="2976" w:type="dxa"/>
            <w:vMerge w:val="continue"/>
            <w:shd w:val="clear" w:color="auto" w:fill="auto"/>
            <w:noWrap w:val="0"/>
            <w:vAlign w:val="center"/>
          </w:tcPr>
          <w:p>
            <w:pPr>
              <w:spacing w:line="200" w:lineRule="exact"/>
              <w:jc w:val="left"/>
              <w:rPr>
                <w:rFonts w:hint="eastAsia" w:ascii="方正书宋_GBK" w:eastAsia="方正书宋_GBK"/>
                <w:sz w:val="18"/>
                <w:szCs w:val="18"/>
              </w:rPr>
            </w:pPr>
          </w:p>
        </w:tc>
        <w:tc>
          <w:tcPr>
            <w:tcW w:w="2976" w:type="dxa"/>
            <w:vMerge w:val="continue"/>
            <w:shd w:val="clear" w:color="auto" w:fill="auto"/>
            <w:noWrap w:val="0"/>
            <w:vAlign w:val="center"/>
          </w:tcPr>
          <w:p>
            <w:pPr>
              <w:spacing w:line="200" w:lineRule="exact"/>
              <w:jc w:val="left"/>
              <w:rPr>
                <w:rFonts w:hint="eastAsia" w:ascii="方正书宋_GBK" w:eastAsia="方正书宋_GBK"/>
                <w:sz w:val="18"/>
                <w:szCs w:val="18"/>
              </w:rPr>
            </w:pPr>
          </w:p>
        </w:tc>
        <w:tc>
          <w:tcPr>
            <w:tcW w:w="1417" w:type="dxa"/>
            <w:shd w:val="clear" w:color="auto" w:fill="auto"/>
            <w:noWrap w:val="0"/>
            <w:vAlign w:val="center"/>
          </w:tcPr>
          <w:p>
            <w:pPr>
              <w:spacing w:line="200" w:lineRule="exact"/>
              <w:jc w:val="left"/>
              <w:rPr>
                <w:rFonts w:hint="eastAsia" w:ascii="方正书宋_GBK" w:eastAsia="方正书宋_GBK"/>
                <w:sz w:val="18"/>
                <w:szCs w:val="18"/>
              </w:rPr>
            </w:pPr>
            <w:r>
              <w:rPr>
                <w:rFonts w:hint="eastAsia" w:ascii="方正书宋_GBK" w:eastAsia="方正书宋_GBK"/>
                <w:sz w:val="18"/>
                <w:szCs w:val="18"/>
              </w:rPr>
              <w:t>用于宣传的费用占返还总额的比例</w:t>
            </w:r>
          </w:p>
        </w:tc>
        <w:tc>
          <w:tcPr>
            <w:tcW w:w="737" w:type="dxa"/>
            <w:shd w:val="clear" w:color="auto" w:fill="auto"/>
            <w:noWrap w:val="0"/>
            <w:vAlign w:val="center"/>
          </w:tcPr>
          <w:p>
            <w:pPr>
              <w:spacing w:line="200" w:lineRule="exact"/>
              <w:jc w:val="center"/>
              <w:rPr>
                <w:rFonts w:ascii="方正书宋_GBK" w:eastAsia="方正书宋_GBK"/>
                <w:sz w:val="18"/>
                <w:szCs w:val="18"/>
              </w:rPr>
            </w:pPr>
            <w:r>
              <w:rPr>
                <w:rFonts w:ascii="方正书宋_GBK" w:eastAsia="方正书宋_GBK"/>
                <w:sz w:val="18"/>
                <w:szCs w:val="18"/>
              </w:rPr>
              <w:t>100%</w:t>
            </w:r>
          </w:p>
        </w:tc>
        <w:tc>
          <w:tcPr>
            <w:tcW w:w="737" w:type="dxa"/>
            <w:shd w:val="clear" w:color="auto" w:fill="auto"/>
            <w:noWrap w:val="0"/>
            <w:vAlign w:val="center"/>
          </w:tcPr>
          <w:p>
            <w:pPr>
              <w:spacing w:line="200" w:lineRule="exact"/>
              <w:jc w:val="center"/>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80%</w:t>
            </w:r>
          </w:p>
        </w:tc>
        <w:tc>
          <w:tcPr>
            <w:tcW w:w="737" w:type="dxa"/>
            <w:shd w:val="clear" w:color="auto" w:fill="auto"/>
            <w:noWrap w:val="0"/>
            <w:vAlign w:val="center"/>
          </w:tcPr>
          <w:p>
            <w:pPr>
              <w:spacing w:line="200" w:lineRule="exact"/>
              <w:jc w:val="center"/>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50%</w:t>
            </w:r>
          </w:p>
        </w:tc>
        <w:tc>
          <w:tcPr>
            <w:tcW w:w="737" w:type="dxa"/>
            <w:shd w:val="clear" w:color="auto" w:fill="auto"/>
            <w:noWrap w:val="0"/>
            <w:vAlign w:val="center"/>
          </w:tcPr>
          <w:p>
            <w:pPr>
              <w:spacing w:line="200" w:lineRule="exact"/>
              <w:jc w:val="center"/>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200" w:lineRule="exact"/>
              <w:jc w:val="left"/>
              <w:rPr>
                <w:rFonts w:hint="eastAsia" w:ascii="方正书宋_GBK" w:eastAsia="方正书宋_GBK"/>
                <w:b/>
                <w:sz w:val="18"/>
                <w:szCs w:val="18"/>
              </w:rPr>
            </w:pPr>
          </w:p>
        </w:tc>
        <w:tc>
          <w:tcPr>
            <w:tcW w:w="1276" w:type="dxa"/>
            <w:vMerge w:val="continue"/>
            <w:shd w:val="clear" w:color="auto" w:fill="auto"/>
            <w:noWrap w:val="0"/>
            <w:vAlign w:val="center"/>
          </w:tcPr>
          <w:p>
            <w:pPr>
              <w:spacing w:line="200" w:lineRule="exact"/>
              <w:jc w:val="left"/>
              <w:rPr>
                <w:rFonts w:ascii="方正书宋_GBK" w:eastAsia="方正书宋_GBK"/>
                <w:sz w:val="18"/>
                <w:szCs w:val="18"/>
              </w:rPr>
            </w:pPr>
          </w:p>
        </w:tc>
        <w:tc>
          <w:tcPr>
            <w:tcW w:w="2976" w:type="dxa"/>
            <w:vMerge w:val="continue"/>
            <w:shd w:val="clear" w:color="auto" w:fill="auto"/>
            <w:noWrap w:val="0"/>
            <w:vAlign w:val="center"/>
          </w:tcPr>
          <w:p>
            <w:pPr>
              <w:spacing w:line="200" w:lineRule="exact"/>
              <w:jc w:val="left"/>
              <w:rPr>
                <w:rFonts w:hint="eastAsia" w:ascii="方正书宋_GBK" w:eastAsia="方正书宋_GBK"/>
                <w:sz w:val="18"/>
                <w:szCs w:val="18"/>
              </w:rPr>
            </w:pPr>
          </w:p>
        </w:tc>
        <w:tc>
          <w:tcPr>
            <w:tcW w:w="2976" w:type="dxa"/>
            <w:vMerge w:val="continue"/>
            <w:shd w:val="clear" w:color="auto" w:fill="auto"/>
            <w:noWrap w:val="0"/>
            <w:vAlign w:val="center"/>
          </w:tcPr>
          <w:p>
            <w:pPr>
              <w:spacing w:line="200" w:lineRule="exact"/>
              <w:jc w:val="left"/>
              <w:rPr>
                <w:rFonts w:hint="eastAsia" w:ascii="方正书宋_GBK" w:eastAsia="方正书宋_GBK"/>
                <w:sz w:val="18"/>
                <w:szCs w:val="18"/>
              </w:rPr>
            </w:pPr>
          </w:p>
        </w:tc>
        <w:tc>
          <w:tcPr>
            <w:tcW w:w="1417" w:type="dxa"/>
            <w:shd w:val="clear" w:color="auto" w:fill="auto"/>
            <w:noWrap w:val="0"/>
            <w:vAlign w:val="center"/>
          </w:tcPr>
          <w:p>
            <w:pPr>
              <w:spacing w:line="200" w:lineRule="exact"/>
              <w:jc w:val="left"/>
              <w:rPr>
                <w:rFonts w:hint="eastAsia" w:ascii="方正书宋_GBK" w:eastAsia="方正书宋_GBK"/>
                <w:sz w:val="18"/>
                <w:szCs w:val="18"/>
              </w:rPr>
            </w:pPr>
            <w:r>
              <w:rPr>
                <w:rFonts w:hint="eastAsia" w:ascii="方正书宋_GBK" w:eastAsia="方正书宋_GBK"/>
                <w:sz w:val="18"/>
                <w:szCs w:val="18"/>
              </w:rPr>
              <w:t>财政返还基金比率</w:t>
            </w:r>
          </w:p>
        </w:tc>
        <w:tc>
          <w:tcPr>
            <w:tcW w:w="737" w:type="dxa"/>
            <w:shd w:val="clear" w:color="auto" w:fill="auto"/>
            <w:noWrap w:val="0"/>
            <w:vAlign w:val="center"/>
          </w:tcPr>
          <w:p>
            <w:pPr>
              <w:spacing w:line="200" w:lineRule="exact"/>
              <w:jc w:val="center"/>
              <w:rPr>
                <w:rFonts w:ascii="方正书宋_GBK" w:eastAsia="方正书宋_GBK"/>
                <w:sz w:val="18"/>
                <w:szCs w:val="18"/>
              </w:rPr>
            </w:pPr>
            <w:r>
              <w:rPr>
                <w:rFonts w:ascii="方正书宋_GBK" w:eastAsia="方正书宋_GBK"/>
                <w:sz w:val="18"/>
                <w:szCs w:val="18"/>
              </w:rPr>
              <w:t>100%</w:t>
            </w:r>
          </w:p>
        </w:tc>
        <w:tc>
          <w:tcPr>
            <w:tcW w:w="737" w:type="dxa"/>
            <w:shd w:val="clear" w:color="auto" w:fill="auto"/>
            <w:noWrap w:val="0"/>
            <w:vAlign w:val="center"/>
          </w:tcPr>
          <w:p>
            <w:pPr>
              <w:spacing w:line="200" w:lineRule="exact"/>
              <w:jc w:val="center"/>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80%</w:t>
            </w:r>
          </w:p>
        </w:tc>
        <w:tc>
          <w:tcPr>
            <w:tcW w:w="737" w:type="dxa"/>
            <w:shd w:val="clear" w:color="auto" w:fill="auto"/>
            <w:noWrap w:val="0"/>
            <w:vAlign w:val="center"/>
          </w:tcPr>
          <w:p>
            <w:pPr>
              <w:spacing w:line="200" w:lineRule="exact"/>
              <w:jc w:val="center"/>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50%</w:t>
            </w:r>
          </w:p>
        </w:tc>
        <w:tc>
          <w:tcPr>
            <w:tcW w:w="737" w:type="dxa"/>
            <w:shd w:val="clear" w:color="auto" w:fill="auto"/>
            <w:noWrap w:val="0"/>
            <w:vAlign w:val="center"/>
          </w:tcPr>
          <w:p>
            <w:pPr>
              <w:spacing w:line="200" w:lineRule="exact"/>
              <w:jc w:val="center"/>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200" w:lineRule="exact"/>
              <w:jc w:val="left"/>
              <w:rPr>
                <w:rFonts w:hint="eastAsia" w:ascii="方正书宋_GBK" w:eastAsia="方正书宋_GBK"/>
                <w:b/>
                <w:sz w:val="18"/>
                <w:szCs w:val="18"/>
              </w:rPr>
            </w:pPr>
            <w:r>
              <w:rPr>
                <w:rFonts w:hint="eastAsia" w:ascii="方正书宋_GBK" w:eastAsia="方正书宋_GBK"/>
                <w:b/>
                <w:sz w:val="18"/>
                <w:szCs w:val="18"/>
              </w:rPr>
              <w:t>十、新墙材生产备案</w:t>
            </w:r>
          </w:p>
        </w:tc>
        <w:tc>
          <w:tcPr>
            <w:tcW w:w="1276" w:type="dxa"/>
            <w:shd w:val="clear" w:color="auto" w:fill="auto"/>
            <w:noWrap w:val="0"/>
            <w:vAlign w:val="center"/>
          </w:tcPr>
          <w:p>
            <w:pPr>
              <w:spacing w:line="200" w:lineRule="exact"/>
              <w:jc w:val="left"/>
              <w:rPr>
                <w:rFonts w:ascii="方正书宋_GBK" w:eastAsia="方正书宋_GBK"/>
                <w:sz w:val="18"/>
                <w:szCs w:val="18"/>
              </w:rPr>
            </w:pPr>
          </w:p>
        </w:tc>
        <w:tc>
          <w:tcPr>
            <w:tcW w:w="2976" w:type="dxa"/>
            <w:shd w:val="clear" w:color="auto" w:fill="auto"/>
            <w:noWrap w:val="0"/>
            <w:vAlign w:val="center"/>
          </w:tcPr>
          <w:p>
            <w:pPr>
              <w:spacing w:line="200" w:lineRule="exact"/>
              <w:jc w:val="left"/>
              <w:rPr>
                <w:rFonts w:hint="eastAsia" w:ascii="方正书宋_GBK" w:eastAsia="方正书宋_GBK"/>
                <w:sz w:val="18"/>
                <w:szCs w:val="18"/>
              </w:rPr>
            </w:pPr>
            <w:r>
              <w:rPr>
                <w:rFonts w:hint="eastAsia" w:ascii="方正书宋_GBK" w:eastAsia="方正书宋_GBK"/>
                <w:sz w:val="18"/>
                <w:szCs w:val="18"/>
              </w:rPr>
              <w:t>办理新墙材企业生产备案、新墙材企业管理。</w:t>
            </w:r>
          </w:p>
        </w:tc>
        <w:tc>
          <w:tcPr>
            <w:tcW w:w="2976" w:type="dxa"/>
            <w:shd w:val="clear" w:color="auto" w:fill="auto"/>
            <w:noWrap w:val="0"/>
            <w:vAlign w:val="center"/>
          </w:tcPr>
          <w:p>
            <w:pPr>
              <w:spacing w:line="200" w:lineRule="exact"/>
              <w:jc w:val="left"/>
              <w:rPr>
                <w:rFonts w:hint="eastAsia" w:ascii="方正书宋_GBK" w:eastAsia="方正书宋_GBK"/>
                <w:sz w:val="18"/>
                <w:szCs w:val="18"/>
              </w:rPr>
            </w:pPr>
            <w:r>
              <w:rPr>
                <w:rFonts w:hint="eastAsia" w:ascii="方正书宋_GBK" w:eastAsia="方正书宋_GBK"/>
                <w:sz w:val="18"/>
                <w:szCs w:val="18"/>
              </w:rPr>
              <w:t>规范墙体材料生产企业和墙材市场。</w:t>
            </w:r>
          </w:p>
        </w:tc>
        <w:tc>
          <w:tcPr>
            <w:tcW w:w="1417" w:type="dxa"/>
            <w:shd w:val="clear" w:color="auto" w:fill="auto"/>
            <w:noWrap w:val="0"/>
            <w:vAlign w:val="center"/>
          </w:tcPr>
          <w:p>
            <w:pPr>
              <w:spacing w:line="200" w:lineRule="exact"/>
              <w:jc w:val="left"/>
              <w:rPr>
                <w:rFonts w:hint="eastAsia" w:ascii="方正书宋_GBK" w:eastAsia="方正书宋_GBK"/>
                <w:sz w:val="18"/>
                <w:szCs w:val="18"/>
              </w:rPr>
            </w:pPr>
          </w:p>
        </w:tc>
        <w:tc>
          <w:tcPr>
            <w:tcW w:w="737" w:type="dxa"/>
            <w:shd w:val="clear" w:color="auto" w:fill="auto"/>
            <w:noWrap w:val="0"/>
            <w:vAlign w:val="center"/>
          </w:tcPr>
          <w:p>
            <w:pPr>
              <w:spacing w:line="200" w:lineRule="exact"/>
              <w:jc w:val="center"/>
              <w:rPr>
                <w:rFonts w:ascii="方正书宋_GBK" w:eastAsia="方正书宋_GBK"/>
                <w:sz w:val="18"/>
                <w:szCs w:val="18"/>
              </w:rPr>
            </w:pPr>
          </w:p>
        </w:tc>
        <w:tc>
          <w:tcPr>
            <w:tcW w:w="737" w:type="dxa"/>
            <w:shd w:val="clear" w:color="auto" w:fill="auto"/>
            <w:noWrap w:val="0"/>
            <w:vAlign w:val="center"/>
          </w:tcPr>
          <w:p>
            <w:pPr>
              <w:spacing w:line="200" w:lineRule="exact"/>
              <w:jc w:val="center"/>
              <w:rPr>
                <w:rFonts w:hint="eastAsia" w:ascii="方正书宋_GBK" w:eastAsia="方正书宋_GBK"/>
                <w:sz w:val="18"/>
                <w:szCs w:val="18"/>
              </w:rPr>
            </w:pPr>
          </w:p>
        </w:tc>
        <w:tc>
          <w:tcPr>
            <w:tcW w:w="737" w:type="dxa"/>
            <w:shd w:val="clear" w:color="auto" w:fill="auto"/>
            <w:noWrap w:val="0"/>
            <w:vAlign w:val="center"/>
          </w:tcPr>
          <w:p>
            <w:pPr>
              <w:spacing w:line="200" w:lineRule="exact"/>
              <w:jc w:val="center"/>
              <w:rPr>
                <w:rFonts w:hint="eastAsia" w:ascii="方正书宋_GBK" w:eastAsia="方正书宋_GBK"/>
                <w:sz w:val="18"/>
                <w:szCs w:val="18"/>
              </w:rPr>
            </w:pPr>
          </w:p>
        </w:tc>
        <w:tc>
          <w:tcPr>
            <w:tcW w:w="737" w:type="dxa"/>
            <w:shd w:val="clear" w:color="auto" w:fill="auto"/>
            <w:noWrap w:val="0"/>
            <w:vAlign w:val="center"/>
          </w:tcPr>
          <w:p>
            <w:pPr>
              <w:spacing w:line="200" w:lineRule="exact"/>
              <w:jc w:val="center"/>
              <w:rPr>
                <w:rFonts w:hint="eastAsia" w:ascii="方正书宋_GBK" w:eastAsia="方正书宋_GBK"/>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200" w:lineRule="exact"/>
              <w:jc w:val="left"/>
              <w:rPr>
                <w:rFonts w:hint="eastAsia" w:ascii="方正书宋_GBK" w:eastAsia="方正书宋_GBK"/>
                <w:b/>
                <w:sz w:val="18"/>
                <w:szCs w:val="18"/>
              </w:rPr>
            </w:pPr>
            <w:r>
              <w:rPr>
                <w:rFonts w:hint="eastAsia" w:ascii="方正书宋_GBK" w:eastAsia="方正书宋_GBK"/>
                <w:b/>
                <w:sz w:val="18"/>
                <w:szCs w:val="18"/>
              </w:rPr>
              <w:t>　　</w:t>
            </w:r>
            <w:r>
              <w:rPr>
                <w:rFonts w:ascii="方正书宋_GBK" w:eastAsia="方正书宋_GBK"/>
                <w:b/>
                <w:sz w:val="18"/>
                <w:szCs w:val="18"/>
              </w:rPr>
              <w:t>1</w:t>
            </w:r>
            <w:r>
              <w:rPr>
                <w:rFonts w:hint="eastAsia" w:ascii="方正书宋_GBK" w:eastAsia="方正书宋_GBK"/>
                <w:b/>
                <w:sz w:val="18"/>
                <w:szCs w:val="18"/>
              </w:rPr>
              <w:t>、新墙材备案</w:t>
            </w:r>
          </w:p>
        </w:tc>
        <w:tc>
          <w:tcPr>
            <w:tcW w:w="1276" w:type="dxa"/>
            <w:vMerge w:val="restart"/>
            <w:shd w:val="clear" w:color="auto" w:fill="auto"/>
            <w:noWrap w:val="0"/>
            <w:vAlign w:val="center"/>
          </w:tcPr>
          <w:p>
            <w:pPr>
              <w:spacing w:line="200" w:lineRule="exact"/>
              <w:jc w:val="left"/>
              <w:rPr>
                <w:rFonts w:ascii="方正书宋_GBK" w:eastAsia="方正书宋_GBK"/>
                <w:sz w:val="18"/>
                <w:szCs w:val="18"/>
              </w:rPr>
            </w:pPr>
          </w:p>
        </w:tc>
        <w:tc>
          <w:tcPr>
            <w:tcW w:w="2976" w:type="dxa"/>
            <w:vMerge w:val="restart"/>
            <w:shd w:val="clear" w:color="auto" w:fill="auto"/>
            <w:noWrap w:val="0"/>
            <w:vAlign w:val="center"/>
          </w:tcPr>
          <w:p>
            <w:pPr>
              <w:spacing w:line="200" w:lineRule="exact"/>
              <w:jc w:val="left"/>
              <w:rPr>
                <w:rFonts w:hint="eastAsia" w:ascii="方正书宋_GBK" w:eastAsia="方正书宋_GBK"/>
                <w:sz w:val="18"/>
                <w:szCs w:val="18"/>
              </w:rPr>
            </w:pPr>
            <w:r>
              <w:rPr>
                <w:rFonts w:hint="eastAsia" w:ascii="方正书宋_GBK" w:eastAsia="方正书宋_GBK"/>
                <w:sz w:val="18"/>
                <w:szCs w:val="18"/>
              </w:rPr>
              <w:t>审核申请资料、带领专家到企业实地考核。到省办办理备案证书。</w:t>
            </w:r>
          </w:p>
        </w:tc>
        <w:tc>
          <w:tcPr>
            <w:tcW w:w="2976" w:type="dxa"/>
            <w:vMerge w:val="restart"/>
            <w:shd w:val="clear" w:color="auto" w:fill="auto"/>
            <w:noWrap w:val="0"/>
            <w:vAlign w:val="center"/>
          </w:tcPr>
          <w:p>
            <w:pPr>
              <w:spacing w:line="200" w:lineRule="exact"/>
              <w:jc w:val="left"/>
              <w:rPr>
                <w:rFonts w:hint="eastAsia" w:ascii="方正书宋_GBK" w:eastAsia="方正书宋_GBK"/>
                <w:sz w:val="18"/>
                <w:szCs w:val="18"/>
              </w:rPr>
            </w:pPr>
            <w:r>
              <w:rPr>
                <w:rFonts w:hint="eastAsia" w:ascii="方正书宋_GBK" w:eastAsia="方正书宋_GBK"/>
                <w:sz w:val="18"/>
                <w:szCs w:val="18"/>
              </w:rPr>
              <w:t>成功办理新墙材企业生产备案证</w:t>
            </w:r>
          </w:p>
        </w:tc>
        <w:tc>
          <w:tcPr>
            <w:tcW w:w="1417" w:type="dxa"/>
            <w:shd w:val="clear" w:color="auto" w:fill="auto"/>
            <w:noWrap w:val="0"/>
            <w:vAlign w:val="center"/>
          </w:tcPr>
          <w:p>
            <w:pPr>
              <w:spacing w:line="200" w:lineRule="exact"/>
              <w:jc w:val="left"/>
              <w:rPr>
                <w:rFonts w:hint="eastAsia" w:ascii="方正书宋_GBK" w:eastAsia="方正书宋_GBK"/>
                <w:sz w:val="18"/>
                <w:szCs w:val="18"/>
              </w:rPr>
            </w:pPr>
            <w:r>
              <w:rPr>
                <w:rFonts w:hint="eastAsia" w:ascii="方正书宋_GBK" w:eastAsia="方正书宋_GBK"/>
                <w:sz w:val="18"/>
                <w:szCs w:val="18"/>
              </w:rPr>
              <w:t>省办备案批准率</w:t>
            </w:r>
          </w:p>
        </w:tc>
        <w:tc>
          <w:tcPr>
            <w:tcW w:w="737" w:type="dxa"/>
            <w:shd w:val="clear" w:color="auto" w:fill="auto"/>
            <w:noWrap w:val="0"/>
            <w:vAlign w:val="center"/>
          </w:tcPr>
          <w:p>
            <w:pPr>
              <w:spacing w:line="200" w:lineRule="exact"/>
              <w:jc w:val="center"/>
              <w:rPr>
                <w:rFonts w:ascii="方正书宋_GBK" w:eastAsia="方正书宋_GBK"/>
                <w:sz w:val="18"/>
                <w:szCs w:val="18"/>
              </w:rPr>
            </w:pPr>
            <w:r>
              <w:rPr>
                <w:rFonts w:ascii="方正书宋_GBK" w:eastAsia="方正书宋_GBK"/>
                <w:sz w:val="18"/>
                <w:szCs w:val="18"/>
              </w:rPr>
              <w:t>100%</w:t>
            </w:r>
          </w:p>
        </w:tc>
        <w:tc>
          <w:tcPr>
            <w:tcW w:w="737" w:type="dxa"/>
            <w:shd w:val="clear" w:color="auto" w:fill="auto"/>
            <w:noWrap w:val="0"/>
            <w:vAlign w:val="center"/>
          </w:tcPr>
          <w:p>
            <w:pPr>
              <w:spacing w:line="200" w:lineRule="exact"/>
              <w:jc w:val="center"/>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80%</w:t>
            </w:r>
          </w:p>
        </w:tc>
        <w:tc>
          <w:tcPr>
            <w:tcW w:w="737" w:type="dxa"/>
            <w:shd w:val="clear" w:color="auto" w:fill="auto"/>
            <w:noWrap w:val="0"/>
            <w:vAlign w:val="center"/>
          </w:tcPr>
          <w:p>
            <w:pPr>
              <w:spacing w:line="200" w:lineRule="exact"/>
              <w:jc w:val="center"/>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60%</w:t>
            </w:r>
          </w:p>
        </w:tc>
        <w:tc>
          <w:tcPr>
            <w:tcW w:w="737" w:type="dxa"/>
            <w:shd w:val="clear" w:color="auto" w:fill="auto"/>
            <w:noWrap w:val="0"/>
            <w:vAlign w:val="center"/>
          </w:tcPr>
          <w:p>
            <w:pPr>
              <w:spacing w:line="200" w:lineRule="exact"/>
              <w:jc w:val="center"/>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200" w:lineRule="exact"/>
              <w:jc w:val="left"/>
              <w:rPr>
                <w:rFonts w:hint="eastAsia" w:ascii="方正书宋_GBK" w:eastAsia="方正书宋_GBK"/>
                <w:b/>
                <w:sz w:val="18"/>
                <w:szCs w:val="18"/>
              </w:rPr>
            </w:pPr>
          </w:p>
        </w:tc>
        <w:tc>
          <w:tcPr>
            <w:tcW w:w="1276" w:type="dxa"/>
            <w:vMerge w:val="continue"/>
            <w:shd w:val="clear" w:color="auto" w:fill="auto"/>
            <w:noWrap w:val="0"/>
            <w:vAlign w:val="center"/>
          </w:tcPr>
          <w:p>
            <w:pPr>
              <w:spacing w:line="200" w:lineRule="exact"/>
              <w:jc w:val="left"/>
              <w:rPr>
                <w:rFonts w:ascii="方正书宋_GBK" w:eastAsia="方正书宋_GBK"/>
                <w:sz w:val="18"/>
                <w:szCs w:val="18"/>
              </w:rPr>
            </w:pPr>
          </w:p>
        </w:tc>
        <w:tc>
          <w:tcPr>
            <w:tcW w:w="2976" w:type="dxa"/>
            <w:vMerge w:val="continue"/>
            <w:shd w:val="clear" w:color="auto" w:fill="auto"/>
            <w:noWrap w:val="0"/>
            <w:vAlign w:val="center"/>
          </w:tcPr>
          <w:p>
            <w:pPr>
              <w:spacing w:line="200" w:lineRule="exact"/>
              <w:jc w:val="left"/>
              <w:rPr>
                <w:rFonts w:hint="eastAsia" w:ascii="方正书宋_GBK" w:eastAsia="方正书宋_GBK"/>
                <w:sz w:val="18"/>
                <w:szCs w:val="18"/>
              </w:rPr>
            </w:pPr>
          </w:p>
        </w:tc>
        <w:tc>
          <w:tcPr>
            <w:tcW w:w="2976" w:type="dxa"/>
            <w:vMerge w:val="continue"/>
            <w:shd w:val="clear" w:color="auto" w:fill="auto"/>
            <w:noWrap w:val="0"/>
            <w:vAlign w:val="center"/>
          </w:tcPr>
          <w:p>
            <w:pPr>
              <w:spacing w:line="200" w:lineRule="exact"/>
              <w:jc w:val="left"/>
              <w:rPr>
                <w:rFonts w:hint="eastAsia" w:ascii="方正书宋_GBK" w:eastAsia="方正书宋_GBK"/>
                <w:sz w:val="18"/>
                <w:szCs w:val="18"/>
              </w:rPr>
            </w:pPr>
          </w:p>
        </w:tc>
        <w:tc>
          <w:tcPr>
            <w:tcW w:w="1417" w:type="dxa"/>
            <w:shd w:val="clear" w:color="auto" w:fill="auto"/>
            <w:noWrap w:val="0"/>
            <w:vAlign w:val="center"/>
          </w:tcPr>
          <w:p>
            <w:pPr>
              <w:spacing w:line="200" w:lineRule="exact"/>
              <w:jc w:val="left"/>
              <w:rPr>
                <w:rFonts w:hint="eastAsia" w:ascii="方正书宋_GBK" w:eastAsia="方正书宋_GBK"/>
                <w:sz w:val="18"/>
                <w:szCs w:val="18"/>
              </w:rPr>
            </w:pPr>
            <w:r>
              <w:rPr>
                <w:rFonts w:hint="eastAsia" w:ascii="方正书宋_GBK" w:eastAsia="方正书宋_GBK"/>
                <w:sz w:val="18"/>
                <w:szCs w:val="18"/>
              </w:rPr>
              <w:t>实地考核合格率</w:t>
            </w:r>
          </w:p>
        </w:tc>
        <w:tc>
          <w:tcPr>
            <w:tcW w:w="737" w:type="dxa"/>
            <w:shd w:val="clear" w:color="auto" w:fill="auto"/>
            <w:noWrap w:val="0"/>
            <w:vAlign w:val="center"/>
          </w:tcPr>
          <w:p>
            <w:pPr>
              <w:spacing w:line="200" w:lineRule="exact"/>
              <w:jc w:val="center"/>
              <w:rPr>
                <w:rFonts w:ascii="方正书宋_GBK" w:eastAsia="方正书宋_GBK"/>
                <w:sz w:val="18"/>
                <w:szCs w:val="18"/>
              </w:rPr>
            </w:pPr>
            <w:r>
              <w:rPr>
                <w:rFonts w:ascii="方正书宋_GBK" w:eastAsia="方正书宋_GBK"/>
                <w:sz w:val="18"/>
                <w:szCs w:val="18"/>
              </w:rPr>
              <w:t>100%</w:t>
            </w:r>
          </w:p>
        </w:tc>
        <w:tc>
          <w:tcPr>
            <w:tcW w:w="737" w:type="dxa"/>
            <w:shd w:val="clear" w:color="auto" w:fill="auto"/>
            <w:noWrap w:val="0"/>
            <w:vAlign w:val="center"/>
          </w:tcPr>
          <w:p>
            <w:pPr>
              <w:spacing w:line="200" w:lineRule="exact"/>
              <w:jc w:val="center"/>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80%</w:t>
            </w:r>
          </w:p>
        </w:tc>
        <w:tc>
          <w:tcPr>
            <w:tcW w:w="737" w:type="dxa"/>
            <w:shd w:val="clear" w:color="auto" w:fill="auto"/>
            <w:noWrap w:val="0"/>
            <w:vAlign w:val="center"/>
          </w:tcPr>
          <w:p>
            <w:pPr>
              <w:spacing w:line="200" w:lineRule="exact"/>
              <w:jc w:val="center"/>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60%</w:t>
            </w:r>
          </w:p>
        </w:tc>
        <w:tc>
          <w:tcPr>
            <w:tcW w:w="737" w:type="dxa"/>
            <w:shd w:val="clear" w:color="auto" w:fill="auto"/>
            <w:noWrap w:val="0"/>
            <w:vAlign w:val="center"/>
          </w:tcPr>
          <w:p>
            <w:pPr>
              <w:spacing w:line="200" w:lineRule="exact"/>
              <w:jc w:val="center"/>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200" w:lineRule="exact"/>
              <w:jc w:val="left"/>
              <w:rPr>
                <w:rFonts w:hint="eastAsia" w:ascii="方正书宋_GBK" w:eastAsia="方正书宋_GBK"/>
                <w:b/>
                <w:sz w:val="18"/>
                <w:szCs w:val="18"/>
              </w:rPr>
            </w:pPr>
          </w:p>
        </w:tc>
        <w:tc>
          <w:tcPr>
            <w:tcW w:w="1276" w:type="dxa"/>
            <w:vMerge w:val="continue"/>
            <w:shd w:val="clear" w:color="auto" w:fill="auto"/>
            <w:noWrap w:val="0"/>
            <w:vAlign w:val="center"/>
          </w:tcPr>
          <w:p>
            <w:pPr>
              <w:spacing w:line="200" w:lineRule="exact"/>
              <w:jc w:val="left"/>
              <w:rPr>
                <w:rFonts w:ascii="方正书宋_GBK" w:eastAsia="方正书宋_GBK"/>
                <w:sz w:val="18"/>
                <w:szCs w:val="18"/>
              </w:rPr>
            </w:pPr>
          </w:p>
        </w:tc>
        <w:tc>
          <w:tcPr>
            <w:tcW w:w="2976" w:type="dxa"/>
            <w:vMerge w:val="continue"/>
            <w:shd w:val="clear" w:color="auto" w:fill="auto"/>
            <w:noWrap w:val="0"/>
            <w:vAlign w:val="center"/>
          </w:tcPr>
          <w:p>
            <w:pPr>
              <w:spacing w:line="200" w:lineRule="exact"/>
              <w:jc w:val="left"/>
              <w:rPr>
                <w:rFonts w:hint="eastAsia" w:ascii="方正书宋_GBK" w:eastAsia="方正书宋_GBK"/>
                <w:sz w:val="18"/>
                <w:szCs w:val="18"/>
              </w:rPr>
            </w:pPr>
          </w:p>
        </w:tc>
        <w:tc>
          <w:tcPr>
            <w:tcW w:w="2976" w:type="dxa"/>
            <w:vMerge w:val="continue"/>
            <w:shd w:val="clear" w:color="auto" w:fill="auto"/>
            <w:noWrap w:val="0"/>
            <w:vAlign w:val="center"/>
          </w:tcPr>
          <w:p>
            <w:pPr>
              <w:spacing w:line="200" w:lineRule="exact"/>
              <w:jc w:val="left"/>
              <w:rPr>
                <w:rFonts w:hint="eastAsia" w:ascii="方正书宋_GBK" w:eastAsia="方正书宋_GBK"/>
                <w:sz w:val="18"/>
                <w:szCs w:val="18"/>
              </w:rPr>
            </w:pPr>
          </w:p>
        </w:tc>
        <w:tc>
          <w:tcPr>
            <w:tcW w:w="1417" w:type="dxa"/>
            <w:shd w:val="clear" w:color="auto" w:fill="auto"/>
            <w:noWrap w:val="0"/>
            <w:vAlign w:val="center"/>
          </w:tcPr>
          <w:p>
            <w:pPr>
              <w:spacing w:line="200" w:lineRule="exact"/>
              <w:jc w:val="left"/>
              <w:rPr>
                <w:rFonts w:hint="eastAsia" w:ascii="方正书宋_GBK" w:eastAsia="方正书宋_GBK"/>
                <w:sz w:val="18"/>
                <w:szCs w:val="18"/>
              </w:rPr>
            </w:pPr>
            <w:r>
              <w:rPr>
                <w:rFonts w:hint="eastAsia" w:ascii="方正书宋_GBK" w:eastAsia="方正书宋_GBK"/>
                <w:sz w:val="18"/>
                <w:szCs w:val="18"/>
              </w:rPr>
              <w:t>申请材料合格率</w:t>
            </w:r>
          </w:p>
        </w:tc>
        <w:tc>
          <w:tcPr>
            <w:tcW w:w="737" w:type="dxa"/>
            <w:shd w:val="clear" w:color="auto" w:fill="auto"/>
            <w:noWrap w:val="0"/>
            <w:vAlign w:val="center"/>
          </w:tcPr>
          <w:p>
            <w:pPr>
              <w:spacing w:line="200" w:lineRule="exact"/>
              <w:jc w:val="center"/>
              <w:rPr>
                <w:rFonts w:ascii="方正书宋_GBK" w:eastAsia="方正书宋_GBK"/>
                <w:sz w:val="18"/>
                <w:szCs w:val="18"/>
              </w:rPr>
            </w:pPr>
            <w:r>
              <w:rPr>
                <w:rFonts w:ascii="方正书宋_GBK" w:eastAsia="方正书宋_GBK"/>
                <w:sz w:val="18"/>
                <w:szCs w:val="18"/>
              </w:rPr>
              <w:t>100%</w:t>
            </w:r>
          </w:p>
        </w:tc>
        <w:tc>
          <w:tcPr>
            <w:tcW w:w="737" w:type="dxa"/>
            <w:shd w:val="clear" w:color="auto" w:fill="auto"/>
            <w:noWrap w:val="0"/>
            <w:vAlign w:val="center"/>
          </w:tcPr>
          <w:p>
            <w:pPr>
              <w:spacing w:line="200" w:lineRule="exact"/>
              <w:jc w:val="center"/>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80%</w:t>
            </w:r>
          </w:p>
        </w:tc>
        <w:tc>
          <w:tcPr>
            <w:tcW w:w="737" w:type="dxa"/>
            <w:shd w:val="clear" w:color="auto" w:fill="auto"/>
            <w:noWrap w:val="0"/>
            <w:vAlign w:val="center"/>
          </w:tcPr>
          <w:p>
            <w:pPr>
              <w:spacing w:line="200" w:lineRule="exact"/>
              <w:jc w:val="center"/>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60%</w:t>
            </w:r>
          </w:p>
        </w:tc>
        <w:tc>
          <w:tcPr>
            <w:tcW w:w="737" w:type="dxa"/>
            <w:shd w:val="clear" w:color="auto" w:fill="auto"/>
            <w:noWrap w:val="0"/>
            <w:vAlign w:val="center"/>
          </w:tcPr>
          <w:p>
            <w:pPr>
              <w:spacing w:line="200" w:lineRule="exact"/>
              <w:jc w:val="center"/>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200" w:lineRule="exact"/>
              <w:jc w:val="left"/>
              <w:rPr>
                <w:rFonts w:hint="eastAsia" w:ascii="方正书宋_GBK" w:eastAsia="方正书宋_GBK"/>
                <w:b/>
                <w:sz w:val="18"/>
                <w:szCs w:val="18"/>
              </w:rPr>
            </w:pPr>
            <w:r>
              <w:rPr>
                <w:rFonts w:hint="eastAsia" w:ascii="方正书宋_GBK" w:eastAsia="方正书宋_GBK"/>
                <w:b/>
                <w:sz w:val="18"/>
                <w:szCs w:val="18"/>
              </w:rPr>
              <w:t>　　</w:t>
            </w:r>
            <w:r>
              <w:rPr>
                <w:rFonts w:ascii="方正书宋_GBK" w:eastAsia="方正书宋_GBK"/>
                <w:b/>
                <w:sz w:val="18"/>
                <w:szCs w:val="18"/>
              </w:rPr>
              <w:t>2</w:t>
            </w:r>
            <w:r>
              <w:rPr>
                <w:rFonts w:hint="eastAsia" w:ascii="方正书宋_GBK" w:eastAsia="方正书宋_GBK"/>
                <w:b/>
                <w:sz w:val="18"/>
                <w:szCs w:val="18"/>
              </w:rPr>
              <w:t>、统计报表</w:t>
            </w:r>
          </w:p>
        </w:tc>
        <w:tc>
          <w:tcPr>
            <w:tcW w:w="1276" w:type="dxa"/>
            <w:shd w:val="clear" w:color="auto" w:fill="auto"/>
            <w:noWrap w:val="0"/>
            <w:vAlign w:val="center"/>
          </w:tcPr>
          <w:p>
            <w:pPr>
              <w:spacing w:line="200" w:lineRule="exact"/>
              <w:jc w:val="left"/>
              <w:rPr>
                <w:rFonts w:ascii="方正书宋_GBK" w:eastAsia="方正书宋_GBK"/>
                <w:sz w:val="18"/>
                <w:szCs w:val="18"/>
              </w:rPr>
            </w:pPr>
          </w:p>
        </w:tc>
        <w:tc>
          <w:tcPr>
            <w:tcW w:w="2976" w:type="dxa"/>
            <w:shd w:val="clear" w:color="auto" w:fill="auto"/>
            <w:noWrap w:val="0"/>
            <w:vAlign w:val="center"/>
          </w:tcPr>
          <w:p>
            <w:pPr>
              <w:spacing w:line="200" w:lineRule="exact"/>
              <w:jc w:val="left"/>
              <w:rPr>
                <w:rFonts w:hint="eastAsia" w:ascii="方正书宋_GBK" w:eastAsia="方正书宋_GBK"/>
                <w:sz w:val="18"/>
                <w:szCs w:val="18"/>
              </w:rPr>
            </w:pPr>
            <w:r>
              <w:rPr>
                <w:rFonts w:hint="eastAsia" w:ascii="方正书宋_GBK" w:eastAsia="方正书宋_GBK"/>
                <w:sz w:val="18"/>
                <w:szCs w:val="18"/>
              </w:rPr>
              <w:t>调研、统计报表</w:t>
            </w:r>
          </w:p>
        </w:tc>
        <w:tc>
          <w:tcPr>
            <w:tcW w:w="2976" w:type="dxa"/>
            <w:shd w:val="clear" w:color="auto" w:fill="auto"/>
            <w:noWrap w:val="0"/>
            <w:vAlign w:val="center"/>
          </w:tcPr>
          <w:p>
            <w:pPr>
              <w:spacing w:line="200" w:lineRule="exact"/>
              <w:jc w:val="left"/>
              <w:rPr>
                <w:rFonts w:hint="eastAsia" w:ascii="方正书宋_GBK" w:eastAsia="方正书宋_GBK"/>
                <w:sz w:val="18"/>
                <w:szCs w:val="18"/>
              </w:rPr>
            </w:pPr>
            <w:r>
              <w:rPr>
                <w:rFonts w:hint="eastAsia" w:ascii="方正书宋_GBK" w:eastAsia="方正书宋_GBK"/>
                <w:sz w:val="18"/>
                <w:szCs w:val="18"/>
              </w:rPr>
              <w:t>全面准确掌握全市墙材行业状况</w:t>
            </w:r>
          </w:p>
        </w:tc>
        <w:tc>
          <w:tcPr>
            <w:tcW w:w="1417" w:type="dxa"/>
            <w:shd w:val="clear" w:color="auto" w:fill="auto"/>
            <w:noWrap w:val="0"/>
            <w:vAlign w:val="center"/>
          </w:tcPr>
          <w:p>
            <w:pPr>
              <w:spacing w:line="200" w:lineRule="exact"/>
              <w:jc w:val="left"/>
              <w:rPr>
                <w:rFonts w:hint="eastAsia" w:ascii="方正书宋_GBK" w:eastAsia="方正书宋_GBK"/>
                <w:sz w:val="18"/>
                <w:szCs w:val="18"/>
              </w:rPr>
            </w:pPr>
            <w:r>
              <w:rPr>
                <w:rFonts w:hint="eastAsia" w:ascii="方正书宋_GBK" w:eastAsia="方正书宋_GBK"/>
                <w:sz w:val="18"/>
                <w:szCs w:val="18"/>
              </w:rPr>
              <w:t>统计报表优质率</w:t>
            </w:r>
          </w:p>
        </w:tc>
        <w:tc>
          <w:tcPr>
            <w:tcW w:w="737" w:type="dxa"/>
            <w:shd w:val="clear" w:color="auto" w:fill="auto"/>
            <w:noWrap w:val="0"/>
            <w:vAlign w:val="center"/>
          </w:tcPr>
          <w:p>
            <w:pPr>
              <w:spacing w:line="200" w:lineRule="exact"/>
              <w:jc w:val="center"/>
              <w:rPr>
                <w:rFonts w:ascii="方正书宋_GBK" w:eastAsia="方正书宋_GBK"/>
                <w:sz w:val="18"/>
                <w:szCs w:val="18"/>
              </w:rPr>
            </w:pPr>
            <w:r>
              <w:rPr>
                <w:rFonts w:ascii="方正书宋_GBK" w:eastAsia="方正书宋_GBK"/>
                <w:sz w:val="18"/>
                <w:szCs w:val="18"/>
              </w:rPr>
              <w:t>100%</w:t>
            </w:r>
          </w:p>
        </w:tc>
        <w:tc>
          <w:tcPr>
            <w:tcW w:w="737" w:type="dxa"/>
            <w:shd w:val="clear" w:color="auto" w:fill="auto"/>
            <w:noWrap w:val="0"/>
            <w:vAlign w:val="center"/>
          </w:tcPr>
          <w:p>
            <w:pPr>
              <w:spacing w:line="200" w:lineRule="exact"/>
              <w:jc w:val="center"/>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80%</w:t>
            </w:r>
          </w:p>
        </w:tc>
        <w:tc>
          <w:tcPr>
            <w:tcW w:w="737" w:type="dxa"/>
            <w:shd w:val="clear" w:color="auto" w:fill="auto"/>
            <w:noWrap w:val="0"/>
            <w:vAlign w:val="center"/>
          </w:tcPr>
          <w:p>
            <w:pPr>
              <w:spacing w:line="200" w:lineRule="exact"/>
              <w:jc w:val="center"/>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60%</w:t>
            </w:r>
          </w:p>
        </w:tc>
        <w:tc>
          <w:tcPr>
            <w:tcW w:w="737" w:type="dxa"/>
            <w:shd w:val="clear" w:color="auto" w:fill="auto"/>
            <w:noWrap w:val="0"/>
            <w:vAlign w:val="center"/>
          </w:tcPr>
          <w:p>
            <w:pPr>
              <w:spacing w:line="200" w:lineRule="exact"/>
              <w:jc w:val="center"/>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60%</w:t>
            </w:r>
          </w:p>
        </w:tc>
      </w:tr>
    </w:tbl>
    <w:p>
      <w:pPr>
        <w:spacing w:line="300" w:lineRule="exact"/>
        <w:jc w:val="left"/>
        <w:outlineLvl w:val="0"/>
        <w:sectPr>
          <w:footerReference r:id="rId5" w:type="default"/>
          <w:pgSz w:w="16839" w:h="11907" w:orient="landscape"/>
          <w:pgMar w:top="1020" w:right="1361" w:bottom="1020" w:left="1361" w:header="851" w:footer="992" w:gutter="0"/>
          <w:cols w:space="425" w:num="1"/>
          <w:docGrid w:type="lines" w:linePitch="312" w:charSpace="0"/>
        </w:sectPr>
      </w:pPr>
    </w:p>
    <w:p>
      <w:pPr>
        <w:numPr>
          <w:ilvl w:val="0"/>
          <w:numId w:val="3"/>
        </w:numPr>
        <w:ind w:firstLine="640" w:firstLineChars="200"/>
        <w:rPr>
          <w:rFonts w:hint="eastAsia"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 xml:space="preserve"> 专项资金绩效目标</w:t>
      </w:r>
    </w:p>
    <w:p>
      <w:pPr>
        <w:ind w:firstLine="560" w:firstLineChars="200"/>
        <w:jc w:val="left"/>
        <w:outlineLvl w:val="1"/>
        <w:rPr>
          <w:rFonts w:ascii="Times New Roman" w:hAnsi="宋体"/>
          <w:b/>
          <w:sz w:val="28"/>
        </w:rPr>
      </w:pPr>
      <w:r>
        <w:rPr>
          <w:rFonts w:hint="eastAsia" w:ascii="方正仿宋_GBK" w:eastAsia="方正仿宋_GBK"/>
          <w:b/>
          <w:sz w:val="28"/>
          <w:lang w:val="en-US" w:eastAsia="zh-CN"/>
        </w:rPr>
        <w:t>1、</w:t>
      </w:r>
      <w:r>
        <w:rPr>
          <w:rFonts w:hint="eastAsia" w:ascii="方正仿宋_GBK" w:eastAsia="方正仿宋_GBK"/>
          <w:b/>
          <w:sz w:val="28"/>
        </w:rPr>
        <w:t>产业引导资金绩效目标表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1、产业引导资金绩效目标表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593002</w:t>
            </w:r>
            <w:r>
              <w:rPr>
                <w:rFonts w:hint="eastAsia" w:ascii="方正书宋_GBK" w:eastAsia="方正书宋_GBK"/>
                <w:b/>
              </w:rPr>
              <w:t>承德市工业和信息化局</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593-0401-YCN-CD5R</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产业引导资金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1000.00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1"/>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用于支持降低受疫情影响暂时困难的中小企业贷款担保费率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1"/>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10</w:t>
            </w:r>
            <w:r>
              <w:rPr>
                <w:rFonts w:ascii="方正书宋_GBK" w:eastAsia="方正书宋_GBK"/>
              </w:rPr>
              <w:t>.00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40</w:t>
            </w:r>
            <w:r>
              <w:rPr>
                <w:rFonts w:ascii="方正书宋_GBK" w:eastAsia="方正书宋_GBK"/>
              </w:rPr>
              <w:t>.00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w:t>
            </w:r>
            <w:r>
              <w:rPr>
                <w:rFonts w:ascii="方正书宋_GBK" w:eastAsia="方正书宋_GBK"/>
              </w:rPr>
              <w:t>2020</w:t>
            </w:r>
            <w:r>
              <w:rPr>
                <w:rFonts w:hint="eastAsia" w:ascii="方正书宋_GBK" w:eastAsia="方正书宋_GBK"/>
              </w:rPr>
              <w:t>年新增的中小企业贷款担保费率为</w:t>
            </w:r>
            <w:r>
              <w:rPr>
                <w:rFonts w:ascii="方正书宋_GBK" w:eastAsia="方正书宋_GBK"/>
              </w:rPr>
              <w:t>1.5%</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w:t>
            </w:r>
            <w:r>
              <w:rPr>
                <w:rFonts w:ascii="方正书宋_GBK" w:eastAsia="方正书宋_GBK"/>
              </w:rPr>
              <w:t>2020</w:t>
            </w:r>
            <w:r>
              <w:rPr>
                <w:rFonts w:hint="eastAsia" w:ascii="方正书宋_GBK" w:eastAsia="方正书宋_GBK"/>
              </w:rPr>
              <w:t>年对中小企业担保额度不低于</w:t>
            </w:r>
            <w:r>
              <w:rPr>
                <w:rFonts w:ascii="方正书宋_GBK" w:eastAsia="方正书宋_GBK"/>
              </w:rPr>
              <w:t>2019</w:t>
            </w:r>
            <w:r>
              <w:rPr>
                <w:rFonts w:hint="eastAsia" w:ascii="方正书宋_GBK" w:eastAsia="方正书宋_GBK"/>
              </w:rPr>
              <w:t>年同期额度</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贷款担保的中小企业数量</w:t>
            </w:r>
            <w:r>
              <w:rPr>
                <w:rFonts w:ascii="方正书宋_GBK" w:eastAsia="方正书宋_GBK"/>
              </w:rPr>
              <w:t xml:space="preserve">  </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有贷款担保需求的中小企业数量</w:t>
            </w:r>
            <w:r>
              <w:rPr>
                <w:rFonts w:ascii="方正书宋_GBK" w:eastAsia="方正书宋_GBK"/>
              </w:rPr>
              <w:t xml:space="preserve">  </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有贷款担保需求的中小企业</w:t>
            </w:r>
            <w:r>
              <w:rPr>
                <w:rFonts w:ascii="方正书宋_GBK" w:eastAsia="方正书宋_GBK"/>
              </w:rPr>
              <w:t>70</w:t>
            </w:r>
            <w:r>
              <w:rPr>
                <w:rFonts w:hint="eastAsia" w:ascii="方正书宋_GBK" w:eastAsia="方正书宋_GBK"/>
              </w:rPr>
              <w:t>家以上</w:t>
            </w:r>
            <w:r>
              <w:rPr>
                <w:rFonts w:ascii="方正书宋_GBK" w:eastAsia="方正书宋_GBK"/>
              </w:rPr>
              <w:t xml:space="preserve">   </w:t>
            </w:r>
          </w:p>
        </w:tc>
        <w:tc>
          <w:tcPr>
            <w:tcW w:w="1701"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降低中小企业贷款担保成本</w:t>
            </w:r>
            <w:r>
              <w:rPr>
                <w:rFonts w:ascii="方正书宋_GBK" w:eastAsia="方正书宋_GBK"/>
              </w:rPr>
              <w:t xml:space="preserve">  </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降低中小企业贷款担保成本</w:t>
            </w:r>
            <w:r>
              <w:rPr>
                <w:rFonts w:ascii="方正书宋_GBK" w:eastAsia="方正书宋_GBK"/>
              </w:rPr>
              <w:t xml:space="preserve"> </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25</w:t>
            </w:r>
            <w:r>
              <w:rPr>
                <w:rFonts w:hint="eastAsia" w:ascii="方正书宋_GBK" w:eastAsia="方正书宋_GBK"/>
              </w:rPr>
              <w:t>中小企业贷款担保成本降低</w:t>
            </w:r>
            <w:r>
              <w:rPr>
                <w:rFonts w:ascii="方正书宋_GBK" w:eastAsia="方正书宋_GBK"/>
              </w:rPr>
              <w:t>25%</w:t>
            </w:r>
            <w:r>
              <w:rPr>
                <w:rFonts w:hint="eastAsia" w:ascii="方正书宋_GBK" w:eastAsia="方正书宋_GBK"/>
              </w:rPr>
              <w:t>以上</w:t>
            </w:r>
            <w:r>
              <w:rPr>
                <w:rFonts w:ascii="方正书宋_GBK" w:eastAsia="方正书宋_GBK"/>
              </w:rPr>
              <w:t xml:space="preserve"> </w:t>
            </w:r>
          </w:p>
        </w:tc>
        <w:tc>
          <w:tcPr>
            <w:tcW w:w="1701"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中小企业贷款担保</w:t>
            </w:r>
            <w:r>
              <w:rPr>
                <w:rFonts w:hint="eastAsia" w:ascii="方正书宋_GBK" w:eastAsia="方正书宋_GBK"/>
                <w:lang w:eastAsia="zh-CN"/>
              </w:rPr>
              <w:t>金额</w:t>
            </w:r>
            <w:r>
              <w:rPr>
                <w:rFonts w:hint="eastAsia" w:ascii="方正书宋_GBK" w:eastAsia="方正书宋_GBK"/>
              </w:rPr>
              <w:t>占总贷款担保</w:t>
            </w:r>
            <w:r>
              <w:rPr>
                <w:rFonts w:hint="eastAsia" w:ascii="方正书宋_GBK" w:eastAsia="方正书宋_GBK"/>
                <w:lang w:eastAsia="zh-CN"/>
              </w:rPr>
              <w:t>金额</w:t>
            </w:r>
            <w:r>
              <w:rPr>
                <w:rFonts w:hint="eastAsia" w:ascii="方正书宋_GBK" w:eastAsia="方正书宋_GBK"/>
              </w:rPr>
              <w:t>的比率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hint="eastAsia" w:ascii="方正书宋_GBK" w:eastAsia="方正书宋_GBK"/>
                <w:lang w:val="en-US" w:eastAsia="zh-CN"/>
              </w:rPr>
              <w:t>75</w:t>
            </w:r>
            <w:r>
              <w:rPr>
                <w:rFonts w:hint="eastAsia" w:ascii="方正书宋_GBK" w:eastAsia="方正书宋_GBK"/>
              </w:rPr>
              <w:t>中小企业贷款担保</w:t>
            </w:r>
            <w:r>
              <w:rPr>
                <w:rFonts w:hint="eastAsia" w:ascii="方正书宋_GBK" w:eastAsia="方正书宋_GBK"/>
                <w:lang w:eastAsia="zh-CN"/>
              </w:rPr>
              <w:t>金额</w:t>
            </w:r>
            <w:r>
              <w:rPr>
                <w:rFonts w:hint="eastAsia" w:ascii="方正书宋_GBK" w:eastAsia="方正书宋_GBK"/>
              </w:rPr>
              <w:t>占总贷款担保</w:t>
            </w:r>
            <w:r>
              <w:rPr>
                <w:rFonts w:hint="eastAsia" w:ascii="方正书宋_GBK" w:eastAsia="方正书宋_GBK"/>
                <w:lang w:eastAsia="zh-CN"/>
              </w:rPr>
              <w:t>金额</w:t>
            </w:r>
            <w:r>
              <w:rPr>
                <w:rFonts w:hint="eastAsia" w:ascii="方正书宋_GBK" w:eastAsia="方正书宋_GBK"/>
              </w:rPr>
              <w:t>的</w:t>
            </w:r>
            <w:r>
              <w:rPr>
                <w:rFonts w:hint="eastAsia" w:ascii="方正书宋_GBK" w:eastAsia="方正书宋_GBK"/>
                <w:lang w:val="en-US" w:eastAsia="zh-CN"/>
              </w:rPr>
              <w:t>75</w:t>
            </w:r>
            <w:r>
              <w:rPr>
                <w:rFonts w:ascii="方正书宋_GBK" w:eastAsia="方正书宋_GBK"/>
              </w:rPr>
              <w:t>%</w:t>
            </w:r>
            <w:r>
              <w:rPr>
                <w:rFonts w:hint="eastAsia" w:ascii="方正书宋_GBK" w:eastAsia="方正书宋_GBK"/>
              </w:rPr>
              <w:t>以上</w:t>
            </w:r>
            <w:r>
              <w:rPr>
                <w:rFonts w:ascii="方正书宋_GBK" w:eastAsia="方正书宋_GBK"/>
              </w:rPr>
              <w:t xml:space="preserve"> </w:t>
            </w:r>
          </w:p>
        </w:tc>
        <w:tc>
          <w:tcPr>
            <w:tcW w:w="1701"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贷款担保的审核率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贷款担保的审核率</w:t>
            </w:r>
            <w:r>
              <w:rPr>
                <w:rFonts w:ascii="方正书宋_GBK" w:eastAsia="方正书宋_GBK"/>
              </w:rPr>
              <w:t>80%</w:t>
            </w:r>
            <w:r>
              <w:rPr>
                <w:rFonts w:hint="eastAsia" w:ascii="方正书宋_GBK" w:eastAsia="方正书宋_GBK"/>
              </w:rPr>
              <w:t>以上</w:t>
            </w:r>
            <w:r>
              <w:rPr>
                <w:rFonts w:ascii="方正书宋_GBK" w:eastAsia="方正书宋_GBK"/>
              </w:rPr>
              <w:t xml:space="preserve"> </w:t>
            </w:r>
          </w:p>
        </w:tc>
        <w:tc>
          <w:tcPr>
            <w:tcW w:w="1701"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在全市产生的重要影响，得到广大受众的充分认可</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受众的认可度为</w:t>
            </w:r>
            <w:r>
              <w:rPr>
                <w:rFonts w:ascii="方正书宋_GBK" w:eastAsia="方正书宋_GBK"/>
              </w:rPr>
              <w:t>90%</w:t>
            </w:r>
            <w:r>
              <w:rPr>
                <w:rFonts w:hint="eastAsia" w:ascii="方正书宋_GBK" w:eastAsia="方正书宋_GBK"/>
              </w:rPr>
              <w:t>以上</w:t>
            </w:r>
            <w:r>
              <w:rPr>
                <w:rFonts w:ascii="方正书宋_GBK" w:eastAsia="方正书宋_GBK"/>
              </w:rPr>
              <w:t xml:space="preserve"> </w:t>
            </w:r>
          </w:p>
        </w:tc>
        <w:tc>
          <w:tcPr>
            <w:tcW w:w="1701"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接受服务的中小企业的满意程度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受众的满意程度为</w:t>
            </w:r>
            <w:r>
              <w:rPr>
                <w:rFonts w:ascii="方正书宋_GBK" w:eastAsia="方正书宋_GBK"/>
              </w:rPr>
              <w:t>90%</w:t>
            </w:r>
            <w:r>
              <w:rPr>
                <w:rFonts w:hint="eastAsia" w:ascii="方正书宋_GBK" w:eastAsia="方正书宋_GBK"/>
              </w:rPr>
              <w:t>以上</w:t>
            </w:r>
            <w:r>
              <w:rPr>
                <w:rFonts w:ascii="方正书宋_GBK" w:eastAsia="方正书宋_GBK"/>
              </w:rPr>
              <w:t xml:space="preserve"> </w:t>
            </w:r>
          </w:p>
        </w:tc>
        <w:tc>
          <w:tcPr>
            <w:tcW w:w="1701" w:type="dxa"/>
            <w:noWrap w:val="0"/>
            <w:vAlign w:val="center"/>
          </w:tcPr>
          <w:p>
            <w:pPr>
              <w:spacing w:line="300" w:lineRule="exact"/>
              <w:jc w:val="left"/>
              <w:rPr>
                <w:rFonts w:ascii="方正书宋_GBK" w:eastAsia="方正书宋_GBK"/>
              </w:rPr>
            </w:pPr>
          </w:p>
        </w:tc>
      </w:tr>
    </w:tbl>
    <w:p>
      <w:pPr>
        <w:spacing w:line="300" w:lineRule="exact"/>
        <w:ind w:firstLine="420" w:firstLineChars="200"/>
        <w:jc w:val="left"/>
        <w:sectPr>
          <w:footerReference r:id="rId6" w:type="default"/>
          <w:pgSz w:w="11907" w:h="16839"/>
          <w:pgMar w:top="1984" w:right="1304" w:bottom="1134" w:left="1304" w:header="851" w:footer="992" w:gutter="0"/>
          <w:pgNumType w:start="1"/>
          <w:cols w:space="720" w:num="1"/>
          <w:docGrid w:type="lines" w:linePitch="312" w:charSpace="0"/>
        </w:sectPr>
      </w:pPr>
    </w:p>
    <w:p>
      <w:pPr>
        <w:numPr>
          <w:ilvl w:val="0"/>
          <w:numId w:val="0"/>
        </w:numPr>
        <w:rPr>
          <w:rFonts w:hint="default" w:ascii="Times New Roman" w:hAnsi="Times New Roman" w:eastAsia="方正仿宋_GBK" w:cs="Times New Roman"/>
          <w:b/>
          <w:sz w:val="32"/>
          <w:szCs w:val="32"/>
          <w:lang w:val="en-US" w:eastAsia="zh-CN"/>
        </w:rPr>
      </w:pPr>
    </w:p>
    <w:p>
      <w:pPr>
        <w:jc w:val="left"/>
        <w:outlineLvl w:val="1"/>
        <w:rPr>
          <w:rFonts w:ascii="Times New Roman" w:hAnsi="宋体"/>
          <w:b/>
          <w:sz w:val="28"/>
        </w:rPr>
      </w:pPr>
      <w:r>
        <w:rPr>
          <w:rFonts w:hint="eastAsia" w:ascii="方正仿宋_GBK" w:eastAsia="方正仿宋_GBK"/>
          <w:b/>
          <w:sz w:val="28"/>
          <w:lang w:val="en-US" w:eastAsia="zh-CN"/>
        </w:rPr>
        <w:t>2</w:t>
      </w:r>
      <w:r>
        <w:rPr>
          <w:rFonts w:hint="eastAsia" w:ascii="方正仿宋_GBK" w:eastAsia="方正仿宋_GBK"/>
          <w:b/>
          <w:sz w:val="28"/>
        </w:rPr>
        <w:t>、工业和信息化工作经费绩效目标表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2" w:name="_Toc32227117"/>
      <w:r>
        <w:rPr>
          <w:rFonts w:hint="eastAsia" w:ascii="方正仿宋_GBK" w:eastAsia="方正仿宋_GBK"/>
          <w:b/>
          <w:sz w:val="28"/>
        </w:rPr>
        <w:instrText xml:space="preserve">1、工业和信息化工作经费绩效目标表</w:instrText>
      </w:r>
      <w:bookmarkEnd w:id="2"/>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593002</w:t>
            </w:r>
            <w:r>
              <w:rPr>
                <w:rFonts w:hint="eastAsia" w:ascii="方正书宋_GBK" w:eastAsia="方正书宋_GBK"/>
                <w:b/>
              </w:rPr>
              <w:t>承德市工业和信息化局</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593-0401-JBN-I7NL</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工业和信息化工作经费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资金主要用于检查督导、企业调研、参加会议培训、项目评审验收等为开展工业和信息化工作所发生的经费。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40.00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60.00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、拟订并组织实施全市工业的发展规划，推进产业结构战略性调整和优化升级，推进信息化和工业化融合。</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、建立健全民营经济统计和监测分析体系</w:t>
            </w:r>
            <w:r>
              <w:rPr>
                <w:rFonts w:ascii="方正书宋_GBK" w:eastAsia="方正书宋_GBK"/>
              </w:rPr>
              <w:t>,</w:t>
            </w:r>
            <w:r>
              <w:rPr>
                <w:rFonts w:hint="eastAsia" w:ascii="方正书宋_GBK" w:eastAsia="方正书宋_GBK"/>
              </w:rPr>
              <w:t>促进中小企业、民营经济健康发展</w:t>
            </w:r>
            <w:r>
              <w:rPr>
                <w:rFonts w:ascii="方正书宋_GBK" w:eastAsia="方正书宋_GBK"/>
              </w:rPr>
              <w:t>.</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培训人数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培训民营企业、中小企业主要经营管理者人数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40</w:t>
            </w:r>
            <w:r>
              <w:rPr>
                <w:rFonts w:hint="eastAsia" w:ascii="方正书宋_GBK" w:eastAsia="方正书宋_GBK"/>
              </w:rPr>
              <w:t>培训经营管理者人数大于等于</w:t>
            </w:r>
            <w:r>
              <w:rPr>
                <w:rFonts w:ascii="方正书宋_GBK" w:eastAsia="方正书宋_GBK"/>
              </w:rPr>
              <w:t>40</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年度工作目标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上报率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上报数据的运行监测企业占全部运行监测</w:t>
            </w:r>
          </w:p>
          <w:p>
            <w:pPr>
              <w:spacing w:line="300" w:lineRule="exact"/>
              <w:jc w:val="left"/>
              <w:rPr>
                <w:rFonts w:ascii="方正书宋_GBK" w:eastAsia="方正书宋_GBK"/>
              </w:rPr>
            </w:pPr>
            <w:r>
              <w:rPr>
                <w:rFonts w:hint="eastAsia" w:ascii="方正书宋_GBK" w:eastAsia="方正书宋_GBK"/>
              </w:rPr>
              <w:t>企业的比例</w:t>
            </w:r>
          </w:p>
          <w:p>
            <w:pPr>
              <w:spacing w:line="300" w:lineRule="exact"/>
              <w:jc w:val="left"/>
              <w:rPr>
                <w:rFonts w:ascii="方正书宋_GBK" w:eastAsia="方正书宋_GBK"/>
              </w:rPr>
            </w:pP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上报数据的运行监测企业大于等于全部运行监测企业的</w:t>
            </w:r>
            <w:r>
              <w:rPr>
                <w:rFonts w:ascii="方正书宋_GBK" w:eastAsia="方正书宋_GBK"/>
              </w:rPr>
              <w:t>85%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按照要求和计划完成任务的项目在所有项目中的比例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完成任务的项目大于等于所有项目的</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专项经费</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专项工作经费控制数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专项工作经费支出小于等于</w:t>
            </w:r>
            <w:r>
              <w:rPr>
                <w:rFonts w:ascii="方正书宋_GBK" w:eastAsia="方正书宋_GBK"/>
              </w:rPr>
              <w:t>80</w:t>
            </w:r>
            <w:r>
              <w:rPr>
                <w:rFonts w:hint="eastAsia" w:ascii="方正书宋_GBK" w:eastAsia="方正书宋_GBK"/>
              </w:rPr>
              <w:t>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规模以上工业增加值增速</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规模以上工业增加值增速</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规模以上工业增加值增速大于等于</w:t>
            </w:r>
            <w:r>
              <w:rPr>
                <w:rFonts w:ascii="方正书宋_GBK" w:eastAsia="方正书宋_GBK"/>
              </w:rPr>
              <w:t>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企业满意度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调查中满意和较满意的企业占调查总企业的比率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满意和较满意的企业大于等于调查总企业的</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年度工作目标</w:t>
            </w:r>
            <w:r>
              <w:rPr>
                <w:rFonts w:ascii="方正书宋_GBK" w:eastAsia="方正书宋_GBK"/>
              </w:rPr>
              <w:t xml:space="preserve"> </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jc w:val="left"/>
        <w:outlineLvl w:val="1"/>
        <w:rPr>
          <w:rFonts w:hint="eastAsia" w:ascii="方正仿宋_GBK" w:eastAsia="方正仿宋_GBK"/>
          <w:b/>
          <w:sz w:val="28"/>
          <w:lang w:val="en-US" w:eastAsia="zh-CN"/>
        </w:rPr>
      </w:pPr>
    </w:p>
    <w:p>
      <w:pPr>
        <w:ind w:firstLine="2241" w:firstLineChars="800"/>
        <w:jc w:val="left"/>
        <w:outlineLvl w:val="1"/>
        <w:rPr>
          <w:rFonts w:ascii="Times New Roman" w:hAnsi="宋体"/>
          <w:b/>
          <w:sz w:val="28"/>
        </w:rPr>
      </w:pPr>
      <w:r>
        <w:rPr>
          <w:rFonts w:hint="eastAsia" w:ascii="方正仿宋_GBK" w:eastAsia="方正仿宋_GBK"/>
          <w:b/>
          <w:sz w:val="28"/>
          <w:lang w:val="en-US" w:eastAsia="zh-CN"/>
        </w:rPr>
        <w:t>3</w:t>
      </w:r>
      <w:r>
        <w:rPr>
          <w:rFonts w:hint="eastAsia" w:ascii="方正仿宋_GBK" w:eastAsia="方正仿宋_GBK"/>
          <w:b/>
          <w:sz w:val="28"/>
        </w:rPr>
        <w:t>、中国数字经济博览会承德会展项目绩效目标表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3" w:name="_Toc32227118"/>
      <w:r>
        <w:rPr>
          <w:rFonts w:hint="eastAsia" w:ascii="方正仿宋_GBK" w:eastAsia="方正仿宋_GBK"/>
          <w:b/>
          <w:sz w:val="28"/>
        </w:rPr>
        <w:instrText xml:space="preserve">2、中国数字经济博览会承德会展项目绩效目标表</w:instrText>
      </w:r>
      <w:bookmarkEnd w:id="3"/>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593002</w:t>
            </w:r>
            <w:r>
              <w:rPr>
                <w:rFonts w:hint="eastAsia" w:ascii="方正书宋_GBK" w:eastAsia="方正书宋_GBK"/>
                <w:b/>
              </w:rPr>
              <w:t>承德市工业和信息化局</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593-0201-YSN-BB63</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中国数字经济博览会承德会展项目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用于博览会布展设计、布置搭建。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、完成布展任务</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、达到布展效果</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企业数量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参加展会的企业数量</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w:t>
            </w:r>
            <w:r>
              <w:rPr>
                <w:rFonts w:hint="eastAsia" w:ascii="方正书宋_GBK" w:eastAsia="方正书宋_GBK"/>
              </w:rPr>
              <w:t>参加展会的企业数量大于等于</w:t>
            </w:r>
            <w:r>
              <w:rPr>
                <w:rFonts w:ascii="方正书宋_GBK" w:eastAsia="方正书宋_GBK"/>
              </w:rPr>
              <w:t>15</w:t>
            </w:r>
            <w:r>
              <w:rPr>
                <w:rFonts w:hint="eastAsia" w:ascii="方正书宋_GBK" w:eastAsia="方正书宋_GBK"/>
              </w:rPr>
              <w:t>家</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历史经验水平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企业知名度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是否提高了企业知名度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参展企业知名度提高</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历史经验水平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组展经费</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展览成本控制数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展览成本控制在</w:t>
            </w:r>
            <w:r>
              <w:rPr>
                <w:rFonts w:ascii="方正书宋_GBK" w:eastAsia="方正书宋_GBK"/>
              </w:rPr>
              <w:t>100</w:t>
            </w:r>
            <w:r>
              <w:rPr>
                <w:rFonts w:hint="eastAsia" w:ascii="方正书宋_GBK" w:eastAsia="方正书宋_GBK"/>
              </w:rPr>
              <w:t>万元以下</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历史经验水平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组织参展时间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按时组织参加展会</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9</w:t>
            </w:r>
            <w:r>
              <w:rPr>
                <w:rFonts w:hint="eastAsia" w:ascii="方正书宋_GBK" w:eastAsia="方正书宋_GBK"/>
              </w:rPr>
              <w:t>月底前完成会展</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历史经验水平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在全省产生的重要影响，得到广大受众的认可程度</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受众群体认可程度为</w:t>
            </w:r>
            <w:r>
              <w:rPr>
                <w:rFonts w:ascii="方正书宋_GBK" w:eastAsia="方正书宋_GBK"/>
              </w:rPr>
              <w:t>90%</w:t>
            </w:r>
            <w:r>
              <w:rPr>
                <w:rFonts w:hint="eastAsia" w:ascii="方正书宋_GBK" w:eastAsia="方正书宋_GBK"/>
              </w:rPr>
              <w:t>以上</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受众调查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参加博览会的群体对博览会展示内容</w:t>
            </w:r>
            <w:r>
              <w:rPr>
                <w:rFonts w:ascii="方正书宋_GBK" w:eastAsia="方正书宋_GBK"/>
              </w:rPr>
              <w:t xml:space="preserve"> </w:t>
            </w:r>
            <w:r>
              <w:rPr>
                <w:rFonts w:hint="eastAsia" w:ascii="方正书宋_GBK" w:eastAsia="方正书宋_GBK"/>
              </w:rPr>
              <w:t>满意程度</w:t>
            </w:r>
            <w:r>
              <w:rPr>
                <w:rFonts w:ascii="方正书宋_GBK" w:eastAsia="方正书宋_GBK"/>
              </w:rPr>
              <w:t xml:space="preserve">   </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受众群体的满意度为</w:t>
            </w:r>
            <w:r>
              <w:rPr>
                <w:rFonts w:ascii="方正书宋_GBK" w:eastAsia="方正书宋_GBK"/>
              </w:rPr>
              <w:t>90%</w:t>
            </w:r>
            <w:r>
              <w:rPr>
                <w:rFonts w:hint="eastAsia" w:ascii="方正书宋_GBK" w:eastAsia="方正书宋_GBK"/>
              </w:rPr>
              <w:t>以上</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受众调查</w:t>
            </w:r>
          </w:p>
        </w:tc>
      </w:tr>
    </w:tbl>
    <w:p>
      <w:pPr>
        <w:ind w:firstLine="560" w:firstLineChars="200"/>
        <w:jc w:val="center"/>
        <w:rPr>
          <w:rFonts w:ascii="Times New Roman" w:eastAsia="方正仿宋_GBK"/>
          <w:sz w:val="28"/>
        </w:rPr>
      </w:pPr>
    </w:p>
    <w:p>
      <w:pPr>
        <w:ind w:firstLine="560" w:firstLineChars="200"/>
        <w:jc w:val="center"/>
        <w:rPr>
          <w:rFonts w:ascii="Times New Roman" w:eastAsia="方正仿宋_GBK"/>
          <w:sz w:val="28"/>
        </w:rPr>
      </w:pPr>
    </w:p>
    <w:p>
      <w:pPr>
        <w:ind w:firstLine="560" w:firstLineChars="200"/>
        <w:jc w:val="center"/>
        <w:rPr>
          <w:rFonts w:ascii="Times New Roman" w:eastAsia="方正仿宋_GBK"/>
          <w:sz w:val="28"/>
        </w:rPr>
      </w:pPr>
    </w:p>
    <w:p>
      <w:pPr>
        <w:ind w:firstLine="560" w:firstLineChars="200"/>
        <w:jc w:val="center"/>
        <w:rPr>
          <w:rFonts w:ascii="Times New Roman" w:eastAsia="方正仿宋_GBK"/>
          <w:sz w:val="28"/>
        </w:rPr>
      </w:pPr>
    </w:p>
    <w:p>
      <w:pPr>
        <w:ind w:firstLine="560" w:firstLineChars="200"/>
        <w:jc w:val="center"/>
        <w:rPr>
          <w:rFonts w:ascii="Times New Roman" w:eastAsia="方正仿宋_GBK"/>
          <w:sz w:val="28"/>
        </w:rPr>
      </w:pPr>
    </w:p>
    <w:p>
      <w:pPr>
        <w:ind w:firstLine="560"/>
        <w:rPr>
          <w:rFonts w:hint="eastAsia" w:ascii="仿宋_GB2312" w:hAnsi="仿宋_GB2312" w:eastAsia="仿宋_GB2312" w:cs="仿宋_GB2312"/>
          <w:sz w:val="32"/>
          <w:szCs w:val="32"/>
        </w:rPr>
      </w:pPr>
    </w:p>
    <w:p>
      <w:pPr>
        <w:ind w:firstLine="640" w:firstLineChars="200"/>
        <w:jc w:val="left"/>
        <w:outlineLvl w:val="0"/>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 xml:space="preserve">   </w:t>
      </w:r>
    </w:p>
    <w:tbl>
      <w:tblPr>
        <w:tblStyle w:val="8"/>
        <w:tblW w:w="14213" w:type="dxa"/>
        <w:tblInd w:w="-18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11"/>
        <w:gridCol w:w="2364"/>
        <w:gridCol w:w="3198"/>
        <w:gridCol w:w="2301"/>
        <w:gridCol w:w="2391"/>
        <w:gridCol w:w="872"/>
        <w:gridCol w:w="898"/>
        <w:gridCol w:w="711"/>
        <w:gridCol w:w="5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911" w:type="dxa"/>
            <w:shd w:val="clear" w:color="auto" w:fill="auto"/>
            <w:vAlign w:val="center"/>
          </w:tcPr>
          <w:p>
            <w:pPr>
              <w:rPr>
                <w:rFonts w:hint="eastAsia" w:ascii="仿宋" w:hAnsi="仿宋" w:eastAsia="仿宋" w:cs="仿宋"/>
                <w:i w:val="0"/>
                <w:color w:val="000000"/>
                <w:sz w:val="16"/>
                <w:szCs w:val="16"/>
                <w:u w:val="none"/>
              </w:rPr>
            </w:pPr>
          </w:p>
        </w:tc>
        <w:tc>
          <w:tcPr>
            <w:tcW w:w="2364" w:type="dxa"/>
            <w:shd w:val="clear" w:color="auto" w:fill="auto"/>
            <w:vAlign w:val="center"/>
          </w:tcPr>
          <w:p>
            <w:pPr>
              <w:rPr>
                <w:rFonts w:hint="eastAsia" w:ascii="仿宋" w:hAnsi="仿宋" w:eastAsia="仿宋" w:cs="仿宋"/>
                <w:i w:val="0"/>
                <w:color w:val="000000"/>
                <w:sz w:val="16"/>
                <w:szCs w:val="16"/>
                <w:u w:val="none"/>
              </w:rPr>
            </w:pPr>
          </w:p>
        </w:tc>
        <w:tc>
          <w:tcPr>
            <w:tcW w:w="3198" w:type="dxa"/>
            <w:shd w:val="clear" w:color="auto" w:fill="auto"/>
            <w:vAlign w:val="center"/>
          </w:tcPr>
          <w:p>
            <w:pPr>
              <w:rPr>
                <w:rFonts w:hint="eastAsia" w:ascii="仿宋" w:hAnsi="仿宋" w:eastAsia="仿宋" w:cs="仿宋"/>
                <w:i w:val="0"/>
                <w:color w:val="000000"/>
                <w:sz w:val="16"/>
                <w:szCs w:val="16"/>
                <w:u w:val="none"/>
              </w:rPr>
            </w:pPr>
          </w:p>
        </w:tc>
        <w:tc>
          <w:tcPr>
            <w:tcW w:w="2301" w:type="dxa"/>
            <w:shd w:val="clear" w:color="auto" w:fill="auto"/>
            <w:vAlign w:val="center"/>
          </w:tcPr>
          <w:p>
            <w:pPr>
              <w:rPr>
                <w:rFonts w:hint="eastAsia" w:ascii="仿宋" w:hAnsi="仿宋" w:eastAsia="仿宋" w:cs="仿宋"/>
                <w:i w:val="0"/>
                <w:color w:val="000000"/>
                <w:sz w:val="16"/>
                <w:szCs w:val="16"/>
                <w:u w:val="none"/>
              </w:rPr>
            </w:pPr>
          </w:p>
        </w:tc>
        <w:tc>
          <w:tcPr>
            <w:tcW w:w="2391" w:type="dxa"/>
            <w:shd w:val="clear" w:color="auto" w:fill="auto"/>
            <w:vAlign w:val="center"/>
          </w:tcPr>
          <w:p>
            <w:pPr>
              <w:rPr>
                <w:rFonts w:hint="eastAsia" w:ascii="仿宋" w:hAnsi="仿宋" w:eastAsia="仿宋" w:cs="仿宋"/>
                <w:i w:val="0"/>
                <w:color w:val="000000"/>
                <w:sz w:val="16"/>
                <w:szCs w:val="16"/>
                <w:u w:val="none"/>
              </w:rPr>
            </w:pPr>
          </w:p>
        </w:tc>
        <w:tc>
          <w:tcPr>
            <w:tcW w:w="872" w:type="dxa"/>
            <w:shd w:val="clear" w:color="auto" w:fill="auto"/>
            <w:vAlign w:val="center"/>
          </w:tcPr>
          <w:p>
            <w:pPr>
              <w:rPr>
                <w:rFonts w:hint="eastAsia" w:ascii="仿宋" w:hAnsi="仿宋" w:eastAsia="仿宋" w:cs="仿宋"/>
                <w:i w:val="0"/>
                <w:color w:val="000000"/>
                <w:sz w:val="16"/>
                <w:szCs w:val="16"/>
                <w:u w:val="none"/>
              </w:rPr>
            </w:pPr>
          </w:p>
        </w:tc>
        <w:tc>
          <w:tcPr>
            <w:tcW w:w="898" w:type="dxa"/>
            <w:shd w:val="clear" w:color="auto" w:fill="auto"/>
            <w:vAlign w:val="center"/>
          </w:tcPr>
          <w:p>
            <w:pPr>
              <w:rPr>
                <w:rFonts w:hint="eastAsia" w:ascii="仿宋" w:hAnsi="仿宋" w:eastAsia="仿宋" w:cs="仿宋"/>
                <w:i w:val="0"/>
                <w:color w:val="000000"/>
                <w:sz w:val="16"/>
                <w:szCs w:val="16"/>
                <w:u w:val="none"/>
              </w:rPr>
            </w:pPr>
          </w:p>
        </w:tc>
        <w:tc>
          <w:tcPr>
            <w:tcW w:w="711" w:type="dxa"/>
            <w:shd w:val="clear" w:color="auto" w:fill="auto"/>
            <w:vAlign w:val="center"/>
          </w:tcPr>
          <w:p>
            <w:pPr>
              <w:rPr>
                <w:rFonts w:hint="eastAsia" w:ascii="仿宋" w:hAnsi="仿宋" w:eastAsia="仿宋" w:cs="仿宋"/>
                <w:i w:val="0"/>
                <w:color w:val="000000"/>
                <w:sz w:val="16"/>
                <w:szCs w:val="16"/>
                <w:u w:val="none"/>
              </w:rPr>
            </w:pPr>
          </w:p>
        </w:tc>
        <w:tc>
          <w:tcPr>
            <w:tcW w:w="567" w:type="dxa"/>
            <w:shd w:val="clear" w:color="auto" w:fill="auto"/>
            <w:vAlign w:val="center"/>
          </w:tcPr>
          <w:p>
            <w:pPr>
              <w:rPr>
                <w:rFonts w:hint="eastAsia" w:ascii="仿宋" w:hAnsi="仿宋" w:eastAsia="仿宋" w:cs="仿宋"/>
                <w:i w:val="0"/>
                <w:color w:val="000000"/>
                <w:sz w:val="16"/>
                <w:szCs w:val="16"/>
                <w:u w:val="none"/>
              </w:rPr>
            </w:pPr>
          </w:p>
        </w:tc>
      </w:tr>
      <w:bookmarkEnd w:id="0"/>
    </w:tbl>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六、政府采购预算情况</w:t>
      </w:r>
    </w:p>
    <w:p>
      <w:pPr>
        <w:outlineLvl w:val="0"/>
        <w:rPr>
          <w:rFonts w:ascii="Times New Roman" w:hAnsi="Times New Roman" w:eastAsia="方正仿宋_GBK" w:cs="Times New Roman"/>
          <w:sz w:val="32"/>
          <w:szCs w:val="24"/>
        </w:rPr>
      </w:pPr>
      <w:bookmarkStart w:id="4" w:name="_Toc471398468"/>
      <w:r>
        <w:rPr>
          <w:rFonts w:ascii="Times New Roman" w:hAnsi="Times New Roman" w:eastAsia="方正仿宋_GBK" w:cs="Times New Roman"/>
          <w:sz w:val="32"/>
          <w:szCs w:val="24"/>
        </w:rPr>
        <w:t xml:space="preserve">   20</w:t>
      </w:r>
      <w:r>
        <w:rPr>
          <w:rFonts w:hint="eastAsia" w:ascii="Times New Roman" w:hAnsi="Times New Roman" w:eastAsia="方正仿宋_GBK" w:cs="Times New Roman"/>
          <w:sz w:val="32"/>
          <w:szCs w:val="24"/>
          <w:lang w:val="en-US" w:eastAsia="zh-CN"/>
        </w:rPr>
        <w:t>20</w:t>
      </w:r>
      <w:r>
        <w:rPr>
          <w:rFonts w:ascii="Times New Roman" w:hAnsi="Times New Roman" w:eastAsia="方正仿宋_GBK" w:cs="Times New Roman"/>
          <w:sz w:val="32"/>
          <w:szCs w:val="24"/>
        </w:rPr>
        <w:t>年，安排政府采购预算</w:t>
      </w:r>
      <w:r>
        <w:rPr>
          <w:rFonts w:hint="eastAsia" w:ascii="Times New Roman" w:hAnsi="Times New Roman" w:eastAsia="方正仿宋_GBK" w:cs="Times New Roman"/>
          <w:sz w:val="32"/>
          <w:szCs w:val="24"/>
          <w:lang w:val="en-US" w:eastAsia="zh-CN"/>
        </w:rPr>
        <w:t>111.75</w:t>
      </w:r>
      <w:r>
        <w:rPr>
          <w:rFonts w:ascii="Times New Roman" w:hAnsi="Times New Roman" w:eastAsia="方正仿宋_GBK" w:cs="Times New Roman"/>
          <w:sz w:val="32"/>
          <w:szCs w:val="24"/>
        </w:rPr>
        <w:t>万元。具体内容见下表。</w:t>
      </w:r>
    </w:p>
    <w:p>
      <w:pPr>
        <w:jc w:val="center"/>
        <w:outlineLvl w:val="0"/>
        <w:rPr>
          <w:rFonts w:hint="eastAsia" w:ascii="方正小标宋_GBK" w:eastAsia="方正小标宋_GBK"/>
          <w:sz w:val="32"/>
        </w:rPr>
      </w:pPr>
      <w:bookmarkStart w:id="5" w:name="_Toc536802299"/>
      <w:r>
        <w:rPr>
          <w:rFonts w:hint="eastAsia" w:ascii="方正小标宋_GBK" w:eastAsia="方正小标宋_GBK"/>
          <w:sz w:val="32"/>
        </w:rPr>
        <w:t>部门政府采购预算</w:t>
      </w:r>
      <w:bookmarkEnd w:id="5"/>
    </w:p>
    <w:p>
      <w:pPr>
        <w:ind w:firstLine="420" w:firstLineChars="200"/>
        <w:jc w:val="center"/>
        <w:outlineLvl w:val="0"/>
        <w:rPr>
          <w:rFonts w:ascii="Times New Roman" w:hAnsi="宋体"/>
          <w:sz w:val="32"/>
        </w:rPr>
      </w:pPr>
      <w:r>
        <w:fldChar w:fldCharType="begin"/>
      </w:r>
      <w:r>
        <w:rPr>
          <w:rFonts w:ascii="方正小标宋_GBK" w:eastAsia="方正小标宋_GBK"/>
          <w:sz w:val="32"/>
        </w:rPr>
        <w:instrText xml:space="preserve"> </w:instrText>
      </w:r>
      <w:r>
        <w:rPr>
          <w:rFonts w:hint="eastAsia" w:ascii="方正小标宋_GBK" w:eastAsia="方正小标宋_GBK"/>
          <w:sz w:val="32"/>
        </w:rPr>
        <w:instrText xml:space="preserve">TC </w:instrText>
      </w:r>
      <w:bookmarkStart w:id="6" w:name="_Toc31627084"/>
      <w:r>
        <w:rPr>
          <w:rFonts w:hint="eastAsia" w:ascii="方正小标宋_GBK" w:eastAsia="方正小标宋_GBK"/>
          <w:sz w:val="32"/>
        </w:rPr>
        <w:instrText xml:space="preserve">部门政府采购预算</w:instrText>
      </w:r>
      <w:bookmarkEnd w:id="6"/>
      <w:r>
        <w:rPr>
          <w:rFonts w:hint="eastAsia" w:ascii="方正小标宋_GBK" w:eastAsia="方正小标宋_GBK"/>
          <w:sz w:val="32"/>
        </w:rPr>
        <w:instrText xml:space="preserve"> \f A \l 1</w:instrText>
      </w:r>
      <w:r>
        <w:rPr>
          <w:rFonts w:ascii="方正小标宋_GBK" w:eastAsia="方正小标宋_GBK"/>
          <w:sz w:val="32"/>
        </w:rPr>
        <w:instrText xml:space="preserve"> </w:instrText>
      </w:r>
      <w:r>
        <w:rPr>
          <w:rFonts w:ascii="方正小标宋_GBK" w:eastAsia="方正小标宋_GBK"/>
          <w:sz w:val="32"/>
        </w:rPr>
        <w:fldChar w:fldCharType="end"/>
      </w:r>
    </w:p>
    <w:tbl>
      <w:tblPr>
        <w:tblStyle w:val="8"/>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hint="eastAsia" w:ascii="方正小标宋_GBK" w:eastAsia="方正小标宋_GBK"/>
                <w:sz w:val="24"/>
              </w:rPr>
              <w:t>593承德市工业和信息化局</w:t>
            </w:r>
          </w:p>
        </w:tc>
        <w:tc>
          <w:tcPr>
            <w:tcW w:w="6804"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shd w:val="clear" w:color="auto" w:fill="auto"/>
            <w:noWrap w:val="0"/>
            <w:vAlign w:val="center"/>
          </w:tcPr>
          <w:p>
            <w:pPr>
              <w:spacing w:line="300" w:lineRule="exact"/>
              <w:jc w:val="left"/>
              <w:outlineLvl w:val="0"/>
              <w:rPr>
                <w:rFonts w:ascii="Times New Roman" w:eastAsia="方正仿宋_GBK"/>
                <w:sz w:val="28"/>
              </w:rPr>
            </w:pPr>
          </w:p>
        </w:tc>
        <w:tc>
          <w:tcPr>
            <w:tcW w:w="1531" w:type="dxa"/>
            <w:vMerge w:val="continue"/>
            <w:shd w:val="clear" w:color="auto" w:fill="auto"/>
            <w:noWrap w:val="0"/>
            <w:vAlign w:val="center"/>
          </w:tcPr>
          <w:p>
            <w:pPr>
              <w:spacing w:line="300" w:lineRule="exact"/>
              <w:jc w:val="left"/>
              <w:outlineLvl w:val="0"/>
              <w:rPr>
                <w:rFonts w:ascii="Times New Roman" w:eastAsia="方正仿宋_GBK"/>
                <w:sz w:val="28"/>
              </w:rPr>
            </w:pPr>
          </w:p>
        </w:tc>
        <w:tc>
          <w:tcPr>
            <w:tcW w:w="709" w:type="dxa"/>
            <w:vMerge w:val="continue"/>
            <w:shd w:val="clear" w:color="auto" w:fill="auto"/>
            <w:noWrap w:val="0"/>
            <w:vAlign w:val="center"/>
          </w:tcPr>
          <w:p>
            <w:pPr>
              <w:spacing w:line="300" w:lineRule="exact"/>
              <w:jc w:val="left"/>
              <w:outlineLvl w:val="0"/>
              <w:rPr>
                <w:rFonts w:ascii="Times New Roman" w:eastAsia="方正仿宋_GBK"/>
                <w:sz w:val="28"/>
              </w:rPr>
            </w:pPr>
          </w:p>
        </w:tc>
        <w:tc>
          <w:tcPr>
            <w:tcW w:w="907" w:type="dxa"/>
            <w:vMerge w:val="continue"/>
            <w:shd w:val="clear" w:color="auto" w:fill="auto"/>
            <w:noWrap w:val="0"/>
            <w:vAlign w:val="center"/>
          </w:tcPr>
          <w:p>
            <w:pPr>
              <w:spacing w:line="300" w:lineRule="exact"/>
              <w:jc w:val="left"/>
              <w:outlineLvl w:val="0"/>
              <w:rPr>
                <w:rFonts w:ascii="Times New Roman" w:eastAsia="方正仿宋_GBK"/>
                <w:sz w:val="28"/>
              </w:rPr>
            </w:pPr>
          </w:p>
        </w:tc>
        <w:tc>
          <w:tcPr>
            <w:tcW w:w="907" w:type="dxa"/>
            <w:vMerge w:val="continue"/>
            <w:shd w:val="clear" w:color="auto" w:fill="auto"/>
            <w:noWrap w:val="0"/>
            <w:vAlign w:val="center"/>
          </w:tcPr>
          <w:p>
            <w:pPr>
              <w:spacing w:line="300" w:lineRule="exact"/>
              <w:jc w:val="left"/>
              <w:outlineLvl w:val="0"/>
              <w:rPr>
                <w:rFonts w:ascii="Times New Roman" w:eastAsia="方正仿宋_GBK"/>
                <w:sz w:val="28"/>
              </w:rPr>
            </w:pP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8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承德市工业和信息化局小计</w:t>
            </w:r>
          </w:p>
        </w:tc>
        <w:tc>
          <w:tcPr>
            <w:tcW w:w="1134" w:type="dxa"/>
            <w:shd w:val="clear" w:color="auto" w:fill="auto"/>
            <w:noWrap w:val="0"/>
            <w:vAlign w:val="center"/>
          </w:tcPr>
          <w:p>
            <w:pPr>
              <w:spacing w:line="300" w:lineRule="exact"/>
              <w:jc w:val="right"/>
              <w:rPr>
                <w:rFonts w:hint="default" w:ascii="方正书宋_GBK" w:eastAsia="方正书宋_GBK"/>
                <w:b/>
                <w:lang w:val="en-US" w:eastAsia="zh-CN"/>
              </w:rPr>
            </w:pPr>
            <w:r>
              <w:rPr>
                <w:rFonts w:hint="eastAsia" w:ascii="方正书宋_GBK" w:eastAsia="方正书宋_GBK"/>
                <w:b/>
                <w:lang w:val="en-US" w:eastAsia="zh-CN"/>
              </w:rPr>
              <w:t>307.06</w:t>
            </w:r>
          </w:p>
        </w:tc>
        <w:tc>
          <w:tcPr>
            <w:tcW w:w="1531" w:type="dxa"/>
            <w:shd w:val="clear" w:color="auto" w:fill="auto"/>
            <w:noWrap w:val="0"/>
            <w:vAlign w:val="center"/>
          </w:tcPr>
          <w:p>
            <w:pPr>
              <w:spacing w:line="300" w:lineRule="exact"/>
              <w:jc w:val="left"/>
              <w:rPr>
                <w:rFonts w:ascii="方正书宋_GBK" w:eastAsia="方正书宋_GBK"/>
                <w:b/>
              </w:rPr>
            </w:pPr>
          </w:p>
        </w:tc>
        <w:tc>
          <w:tcPr>
            <w:tcW w:w="1531" w:type="dxa"/>
            <w:shd w:val="clear" w:color="auto" w:fill="auto"/>
            <w:noWrap w:val="0"/>
            <w:vAlign w:val="center"/>
          </w:tcPr>
          <w:p>
            <w:pPr>
              <w:spacing w:line="300" w:lineRule="exact"/>
              <w:jc w:val="left"/>
              <w:rPr>
                <w:rFonts w:ascii="方正书宋_GBK" w:eastAsia="方正书宋_GBK"/>
                <w:b/>
              </w:rPr>
            </w:pPr>
          </w:p>
        </w:tc>
        <w:tc>
          <w:tcPr>
            <w:tcW w:w="709" w:type="dxa"/>
            <w:shd w:val="clear" w:color="auto" w:fill="auto"/>
            <w:noWrap w:val="0"/>
            <w:vAlign w:val="center"/>
          </w:tcPr>
          <w:p>
            <w:pPr>
              <w:spacing w:line="300" w:lineRule="exact"/>
              <w:jc w:val="center"/>
              <w:rPr>
                <w:rFonts w:ascii="方正书宋_GBK" w:eastAsia="方正书宋_GBK"/>
                <w:b/>
              </w:rPr>
            </w:pPr>
          </w:p>
        </w:tc>
        <w:tc>
          <w:tcPr>
            <w:tcW w:w="907" w:type="dxa"/>
            <w:shd w:val="clear" w:color="auto" w:fill="auto"/>
            <w:noWrap w:val="0"/>
            <w:vAlign w:val="center"/>
          </w:tcPr>
          <w:p>
            <w:pPr>
              <w:spacing w:line="300" w:lineRule="exact"/>
              <w:jc w:val="right"/>
              <w:rPr>
                <w:rFonts w:ascii="方正书宋_GBK" w:eastAsia="方正书宋_GBK"/>
                <w:b/>
              </w:rPr>
            </w:pPr>
          </w:p>
        </w:tc>
        <w:tc>
          <w:tcPr>
            <w:tcW w:w="907"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111.75</w:t>
            </w: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111.75</w:t>
            </w: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207.06</w:t>
            </w:r>
          </w:p>
        </w:tc>
        <w:tc>
          <w:tcPr>
            <w:tcW w:w="153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激光</w:t>
            </w:r>
            <w:bookmarkStart w:id="7" w:name="_GoBack"/>
            <w:bookmarkEnd w:id="7"/>
            <w:r>
              <w:rPr>
                <w:rFonts w:hint="eastAsia" w:ascii="方正书宋_GBK" w:eastAsia="方正书宋_GBK"/>
              </w:rPr>
              <w:t>打印机</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A0201060102</w:t>
            </w:r>
          </w:p>
        </w:tc>
        <w:tc>
          <w:tcPr>
            <w:tcW w:w="709"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0.20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207.06</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台式计算机</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A02010104</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0.48</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4.80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4.80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207.06</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复印机</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A020201</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207.06</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便携式计算机</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A02010105</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207.06</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多功能一体机</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A020204</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0.20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0.80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0.80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207.06</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装订机</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A02021003</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0.25</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0.25</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0.25</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207.06</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其他文印设备</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A02021099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0.60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0.60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0.60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207.06</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其他数据录入设备</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A0201061299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只</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0.15</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0.30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0.30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中国数字经济博览会承德会展项目</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博览会服务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C060201</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场</w:t>
            </w:r>
            <w:r>
              <w:rPr>
                <w:rFonts w:ascii="方正书宋_GBK" w:eastAsia="方正书宋_GBK"/>
              </w:rPr>
              <w:t xml:space="preserve"> </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bl>
    <w:p>
      <w:pPr>
        <w:jc w:val="center"/>
        <w:outlineLvl w:val="0"/>
        <w:rPr>
          <w:rFonts w:hint="eastAsia" w:ascii="方正小标宋_GBK" w:eastAsia="方正小标宋_GBK"/>
          <w:sz w:val="32"/>
        </w:rPr>
      </w:pPr>
    </w:p>
    <w:bookmarkEnd w:id="4"/>
    <w:p>
      <w:pPr>
        <w:autoSpaceDE w:val="0"/>
        <w:autoSpaceDN w:val="0"/>
        <w:adjustRightInd w:val="0"/>
        <w:jc w:val="left"/>
        <w:rPr>
          <w:rFonts w:hint="eastAsia" w:ascii="黑体" w:hAnsi="黑体" w:eastAsia="黑体" w:cs="Times New Roman"/>
          <w:sz w:val="32"/>
          <w:szCs w:val="32"/>
        </w:rPr>
      </w:pPr>
    </w:p>
    <w:p>
      <w:pPr>
        <w:autoSpaceDE w:val="0"/>
        <w:autoSpaceDN w:val="0"/>
        <w:adjustRightInd w:val="0"/>
        <w:jc w:val="left"/>
        <w:rPr>
          <w:rFonts w:hint="eastAsia" w:ascii="黑体" w:hAnsi="黑体" w:eastAsia="黑体" w:cs="Times New Roman"/>
          <w:sz w:val="32"/>
          <w:szCs w:val="32"/>
        </w:rPr>
      </w:pPr>
    </w:p>
    <w:p>
      <w:pPr>
        <w:autoSpaceDE w:val="0"/>
        <w:autoSpaceDN w:val="0"/>
        <w:adjustRightInd w:val="0"/>
        <w:jc w:val="left"/>
        <w:rPr>
          <w:rFonts w:hint="eastAsia" w:ascii="黑体" w:hAnsi="黑体" w:eastAsia="黑体" w:cs="Times New Roman"/>
          <w:sz w:val="32"/>
          <w:szCs w:val="32"/>
        </w:rPr>
      </w:pPr>
    </w:p>
    <w:p>
      <w:pPr>
        <w:autoSpaceDE w:val="0"/>
        <w:autoSpaceDN w:val="0"/>
        <w:adjustRightInd w:val="0"/>
        <w:jc w:val="left"/>
        <w:rPr>
          <w:rFonts w:hint="eastAsia" w:ascii="黑体" w:hAnsi="黑体" w:eastAsia="黑体" w:cs="Times New Roman"/>
          <w:sz w:val="32"/>
          <w:szCs w:val="32"/>
        </w:rPr>
      </w:pPr>
    </w:p>
    <w:p>
      <w:pPr>
        <w:autoSpaceDE w:val="0"/>
        <w:autoSpaceDN w:val="0"/>
        <w:adjustRightInd w:val="0"/>
        <w:jc w:val="left"/>
        <w:rPr>
          <w:rFonts w:hint="eastAsia" w:ascii="黑体" w:hAnsi="黑体" w:eastAsia="黑体" w:cs="Times New Roman"/>
          <w:sz w:val="32"/>
          <w:szCs w:val="32"/>
        </w:rPr>
      </w:pPr>
    </w:p>
    <w:p>
      <w:pPr>
        <w:autoSpaceDE w:val="0"/>
        <w:autoSpaceDN w:val="0"/>
        <w:adjustRightInd w:val="0"/>
        <w:jc w:val="left"/>
        <w:rPr>
          <w:rFonts w:hint="eastAsia" w:ascii="黑体" w:hAnsi="黑体" w:eastAsia="黑体" w:cs="Times New Roman"/>
          <w:sz w:val="32"/>
          <w:szCs w:val="32"/>
        </w:rPr>
      </w:pPr>
    </w:p>
    <w:p>
      <w:pPr>
        <w:autoSpaceDE w:val="0"/>
        <w:autoSpaceDN w:val="0"/>
        <w:adjustRightInd w:val="0"/>
        <w:jc w:val="left"/>
        <w:rPr>
          <w:rFonts w:hint="eastAsia" w:ascii="黑体" w:hAnsi="黑体" w:eastAsia="黑体" w:cs="Times New Roman"/>
          <w:sz w:val="32"/>
          <w:szCs w:val="32"/>
        </w:rPr>
      </w:pPr>
    </w:p>
    <w:p>
      <w:pPr>
        <w:autoSpaceDE w:val="0"/>
        <w:autoSpaceDN w:val="0"/>
        <w:adjustRightInd w:val="0"/>
        <w:jc w:val="left"/>
        <w:rPr>
          <w:rFonts w:hint="eastAsia" w:ascii="黑体" w:hAnsi="黑体" w:eastAsia="黑体" w:cs="Times New Roman"/>
          <w:sz w:val="32"/>
          <w:szCs w:val="32"/>
        </w:rPr>
      </w:pPr>
    </w:p>
    <w:p>
      <w:pPr>
        <w:autoSpaceDE w:val="0"/>
        <w:autoSpaceDN w:val="0"/>
        <w:adjustRightInd w:val="0"/>
        <w:jc w:val="left"/>
        <w:rPr>
          <w:rFonts w:hint="eastAsia" w:ascii="黑体" w:hAnsi="黑体" w:eastAsia="黑体" w:cs="Times New Roman"/>
          <w:sz w:val="32"/>
          <w:szCs w:val="32"/>
        </w:rPr>
      </w:pPr>
    </w:p>
    <w:p>
      <w:pPr>
        <w:autoSpaceDE w:val="0"/>
        <w:autoSpaceDN w:val="0"/>
        <w:adjustRightInd w:val="0"/>
        <w:ind w:firstLine="640" w:firstLineChars="200"/>
        <w:jc w:val="left"/>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七、国有资产信息</w:t>
      </w:r>
    </w:p>
    <w:p>
      <w:pPr>
        <w:ind w:firstLine="640"/>
        <w:rPr>
          <w:rFonts w:hint="eastAsia" w:ascii="宋体" w:hAnsi="宋体" w:eastAsia="宋体" w:cs="宋体"/>
          <w:color w:val="000000" w:themeColor="text1"/>
          <w:sz w:val="32"/>
          <w:szCs w:val="32"/>
        </w:rPr>
      </w:pPr>
      <w:r>
        <w:rPr>
          <w:rFonts w:hint="eastAsia" w:ascii="宋体" w:hAnsi="宋体" w:eastAsia="宋体" w:cs="宋体"/>
          <w:color w:val="000000" w:themeColor="text1"/>
          <w:sz w:val="32"/>
          <w:szCs w:val="32"/>
        </w:rPr>
        <w:t>上年末固定资产金额为</w:t>
      </w:r>
      <w:r>
        <w:rPr>
          <w:rFonts w:hint="eastAsia" w:ascii="宋体" w:hAnsi="宋体" w:eastAsia="宋体" w:cs="宋体"/>
          <w:color w:val="000000" w:themeColor="text1"/>
          <w:sz w:val="32"/>
          <w:szCs w:val="32"/>
          <w:lang w:val="en-US" w:eastAsia="zh-CN"/>
        </w:rPr>
        <w:t>860.52</w:t>
      </w:r>
      <w:r>
        <w:rPr>
          <w:rFonts w:hint="eastAsia" w:ascii="宋体" w:hAnsi="宋体" w:eastAsia="宋体" w:cs="宋体"/>
          <w:color w:val="000000" w:themeColor="text1"/>
          <w:sz w:val="32"/>
          <w:szCs w:val="32"/>
        </w:rPr>
        <w:t>万元（详见下表），本年度拟购置固定资产主要为</w:t>
      </w:r>
      <w:r>
        <w:rPr>
          <w:rFonts w:hint="eastAsia" w:ascii="宋体" w:hAnsi="宋体" w:eastAsia="宋体" w:cs="宋体"/>
          <w:color w:val="000000" w:themeColor="text1"/>
          <w:sz w:val="32"/>
          <w:szCs w:val="32"/>
          <w:lang w:eastAsia="zh-CN"/>
        </w:rPr>
        <w:t>计算机、复印机、移动硬盘</w:t>
      </w:r>
      <w:r>
        <w:rPr>
          <w:rFonts w:hint="eastAsia" w:ascii="宋体" w:hAnsi="宋体" w:eastAsia="宋体" w:cs="宋体"/>
          <w:color w:val="000000" w:themeColor="text1"/>
          <w:sz w:val="32"/>
          <w:szCs w:val="32"/>
        </w:rPr>
        <w:t>等</w:t>
      </w:r>
      <w:r>
        <w:rPr>
          <w:rFonts w:hint="eastAsia" w:ascii="宋体" w:hAnsi="宋体" w:eastAsia="宋体" w:cs="宋体"/>
          <w:color w:val="000000" w:themeColor="text1"/>
          <w:sz w:val="32"/>
          <w:szCs w:val="32"/>
          <w:lang w:eastAsia="zh-CN"/>
        </w:rPr>
        <w:t>，共计</w:t>
      </w:r>
      <w:r>
        <w:rPr>
          <w:rFonts w:hint="eastAsia" w:ascii="宋体" w:hAnsi="宋体" w:eastAsia="宋体" w:cs="宋体"/>
          <w:color w:val="000000" w:themeColor="text1"/>
          <w:sz w:val="32"/>
          <w:szCs w:val="32"/>
          <w:lang w:val="en-US" w:eastAsia="zh-CN"/>
        </w:rPr>
        <w:t>11.75万元，</w:t>
      </w:r>
      <w:r>
        <w:rPr>
          <w:rFonts w:hint="eastAsia" w:ascii="宋体" w:hAnsi="宋体" w:cs="宋体"/>
          <w:color w:val="000000" w:themeColor="text1"/>
          <w:sz w:val="32"/>
          <w:szCs w:val="32"/>
          <w:lang w:val="en-US" w:eastAsia="zh-CN"/>
        </w:rPr>
        <w:t>均</w:t>
      </w:r>
      <w:r>
        <w:rPr>
          <w:rFonts w:hint="eastAsia" w:ascii="宋体" w:hAnsi="宋体" w:eastAsia="宋体" w:cs="宋体"/>
          <w:color w:val="000000" w:themeColor="text1"/>
          <w:sz w:val="32"/>
          <w:szCs w:val="32"/>
          <w:lang w:val="en-US" w:eastAsia="zh-CN"/>
        </w:rPr>
        <w:t>是20万元以下的设备。其余100.00万元为</w:t>
      </w:r>
      <w:r>
        <w:rPr>
          <w:rFonts w:hint="eastAsia" w:ascii="宋体" w:hAnsi="宋体" w:eastAsia="宋体" w:cs="宋体"/>
          <w:color w:val="000000" w:themeColor="text1"/>
          <w:sz w:val="32"/>
          <w:szCs w:val="32"/>
        </w:rPr>
        <w:t>中国数字经济博览会承德会展项目</w:t>
      </w:r>
      <w:r>
        <w:rPr>
          <w:rFonts w:hint="eastAsia" w:ascii="宋体" w:hAnsi="宋体" w:eastAsia="宋体" w:cs="宋体"/>
          <w:color w:val="000000" w:themeColor="text1"/>
          <w:sz w:val="32"/>
          <w:szCs w:val="32"/>
          <w:lang w:eastAsia="zh-CN"/>
        </w:rPr>
        <w:t>服务采购，</w:t>
      </w:r>
      <w:r>
        <w:rPr>
          <w:rFonts w:hint="eastAsia" w:ascii="宋体" w:hAnsi="宋体" w:eastAsia="宋体" w:cs="宋体"/>
          <w:color w:val="000000" w:themeColor="text1"/>
          <w:sz w:val="32"/>
          <w:szCs w:val="32"/>
          <w:lang w:val="en-US" w:eastAsia="zh-CN"/>
        </w:rPr>
        <w:t>本年预算拟购置的固定资产为其他固定资产，共计11.75万元,已列入政府采购预算表。</w:t>
      </w:r>
    </w:p>
    <w:p>
      <w:pPr>
        <w:ind w:firstLine="640"/>
        <w:rPr>
          <w:rFonts w:hint="eastAsia" w:ascii="仿宋" w:hAnsi="仿宋" w:eastAsia="仿宋" w:cs="仿宋"/>
          <w:color w:val="000000" w:themeColor="text1"/>
          <w:sz w:val="32"/>
          <w:szCs w:val="32"/>
        </w:rPr>
      </w:pPr>
    </w:p>
    <w:tbl>
      <w:tblPr>
        <w:tblStyle w:val="8"/>
        <w:tblW w:w="1348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24"/>
        <w:gridCol w:w="3155"/>
        <w:gridCol w:w="51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hAnsi="宋体" w:eastAsia="宋体" w:cs="宋体"/>
                <w:b/>
                <w:bCs/>
                <w:kern w:val="0"/>
                <w:sz w:val="32"/>
                <w:szCs w:val="32"/>
              </w:rPr>
            </w:pPr>
            <w:r>
              <w:rPr>
                <w:rFonts w:hint="eastAsia" w:ascii="宋体" w:hAnsi="宋体" w:cs="宋体"/>
                <w:b/>
                <w:bCs/>
                <w:kern w:val="0"/>
                <w:sz w:val="32"/>
                <w:szCs w:val="32"/>
                <w:lang w:val="en-US" w:eastAsia="zh-CN"/>
              </w:rPr>
              <w:t>承德市</w:t>
            </w:r>
            <w:r>
              <w:rPr>
                <w:rFonts w:hint="eastAsia" w:ascii="宋体" w:hAnsi="宋体" w:eastAsia="宋体" w:cs="宋体"/>
                <w:b/>
                <w:bCs/>
                <w:kern w:val="0"/>
                <w:sz w:val="32"/>
                <w:szCs w:val="32"/>
              </w:rPr>
              <w:t>部门固定资产占用情况表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编制部门：</w:t>
            </w:r>
            <w:r>
              <w:rPr>
                <w:rFonts w:hint="eastAsia" w:ascii="宋体" w:hAnsi="宋体" w:cs="宋体"/>
                <w:kern w:val="0"/>
                <w:sz w:val="22"/>
                <w:lang w:val="en-US" w:eastAsia="zh-CN"/>
              </w:rPr>
              <w:t>承德市工业和信息化局</w:t>
            </w:r>
          </w:p>
        </w:tc>
        <w:tc>
          <w:tcPr>
            <w:tcW w:w="5103" w:type="dxa"/>
            <w:tcBorders>
              <w:top w:val="nil"/>
              <w:left w:val="nil"/>
              <w:bottom w:val="nil"/>
              <w:right w:val="nil"/>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截止时间：201</w:t>
            </w:r>
            <w:r>
              <w:rPr>
                <w:rFonts w:hint="eastAsia" w:ascii="宋体" w:hAnsi="宋体" w:cs="宋体"/>
                <w:kern w:val="0"/>
                <w:sz w:val="22"/>
                <w:lang w:val="en-US" w:eastAsia="zh-CN"/>
              </w:rPr>
              <w:t>9</w:t>
            </w:r>
            <w:r>
              <w:rPr>
                <w:rFonts w:hint="eastAsia" w:ascii="宋体" w:hAnsi="宋体" w:eastAsia="宋体" w:cs="宋体"/>
                <w:kern w:val="0"/>
                <w:sz w:val="22"/>
              </w:rPr>
              <w:t xml:space="preserve">年12月31日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项   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价值（金额单位：万元）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资产总额</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860.52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2"/>
                <w:lang w:val="en-US" w:eastAsia="zh-CN"/>
              </w:rPr>
            </w:pPr>
            <w:r>
              <w:rPr>
                <w:rFonts w:hint="eastAsia" w:ascii="宋体" w:hAnsi="宋体" w:cs="宋体"/>
                <w:kern w:val="0"/>
                <w:sz w:val="22"/>
                <w:lang w:val="en-US" w:eastAsia="zh-CN"/>
              </w:rPr>
              <w:t>1、房屋（平方米）</w:t>
            </w:r>
          </w:p>
        </w:tc>
        <w:tc>
          <w:tcPr>
            <w:tcW w:w="315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4503.94</w:t>
            </w:r>
          </w:p>
        </w:tc>
        <w:tc>
          <w:tcPr>
            <w:tcW w:w="510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370.88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2"/>
                <w:lang w:val="en-US" w:eastAsia="zh-CN"/>
              </w:rPr>
            </w:pPr>
            <w:r>
              <w:rPr>
                <w:rFonts w:hint="eastAsia" w:ascii="宋体" w:hAnsi="宋体" w:cs="宋体"/>
                <w:kern w:val="0"/>
                <w:sz w:val="22"/>
                <w:lang w:val="en-US" w:eastAsia="zh-CN"/>
              </w:rPr>
              <w:t xml:space="preserve">  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830.94</w:t>
            </w:r>
          </w:p>
        </w:tc>
        <w:tc>
          <w:tcPr>
            <w:tcW w:w="510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80.84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2"/>
                <w:lang w:val="en-US" w:eastAsia="zh-CN"/>
              </w:rPr>
            </w:pPr>
            <w:r>
              <w:rPr>
                <w:rFonts w:hint="eastAsia" w:ascii="宋体" w:hAnsi="宋体" w:cs="宋体"/>
                <w:kern w:val="0"/>
                <w:sz w:val="22"/>
                <w:lang w:val="en-US" w:eastAsia="zh-CN"/>
              </w:rPr>
              <w:t>2、车辆（台、辆）</w:t>
            </w:r>
          </w:p>
        </w:tc>
        <w:tc>
          <w:tcPr>
            <w:tcW w:w="315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8</w:t>
            </w:r>
          </w:p>
        </w:tc>
        <w:tc>
          <w:tcPr>
            <w:tcW w:w="5103"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191.36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2"/>
                <w:lang w:val="en-US" w:eastAsia="zh-CN"/>
              </w:rPr>
            </w:pPr>
            <w:r>
              <w:rPr>
                <w:rFonts w:hint="eastAsia" w:ascii="宋体" w:hAnsi="宋体" w:cs="宋体"/>
                <w:kern w:val="0"/>
                <w:sz w:val="22"/>
                <w:lang w:val="en-US" w:eastAsia="zh-CN"/>
              </w:rPr>
              <w:t>3、单价在20万元以上设备</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2"/>
                <w:lang w:val="en-US" w:eastAsia="zh-CN"/>
              </w:rPr>
            </w:pPr>
            <w:r>
              <w:rPr>
                <w:rFonts w:hint="eastAsia" w:ascii="宋体" w:hAnsi="宋体" w:cs="宋体"/>
                <w:kern w:val="0"/>
                <w:sz w:val="22"/>
                <w:lang w:val="en-US" w:eastAsia="zh-CN"/>
              </w:rPr>
              <w:t>4、其他固定资产</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hint="default" w:ascii="宋体" w:hAnsi="宋体" w:cs="宋体"/>
                <w:kern w:val="0"/>
                <w:sz w:val="22"/>
                <w:lang w:val="en-US" w:eastAsia="zh-CN"/>
              </w:rPr>
            </w:pPr>
            <w:r>
              <w:rPr>
                <w:rFonts w:hint="eastAsia" w:ascii="宋体" w:hAnsi="宋体" w:cs="宋体"/>
                <w:kern w:val="0"/>
                <w:sz w:val="22"/>
                <w:lang w:val="en-US" w:eastAsia="zh-CN"/>
              </w:rPr>
              <w:t>298.28</w:t>
            </w:r>
          </w:p>
        </w:tc>
      </w:tr>
    </w:tbl>
    <w:p>
      <w:pPr>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eastAsia="zh-CN"/>
        </w:rPr>
        <w:t>说明：</w:t>
      </w:r>
      <w:r>
        <w:rPr>
          <w:rFonts w:hint="eastAsia" w:ascii="宋体" w:hAnsi="宋体" w:eastAsia="宋体" w:cs="宋体"/>
          <w:color w:val="auto"/>
          <w:sz w:val="32"/>
          <w:szCs w:val="32"/>
          <w:lang w:val="en-US" w:eastAsia="zh-CN"/>
        </w:rPr>
        <w:t>1、</w:t>
      </w:r>
      <w:r>
        <w:rPr>
          <w:rFonts w:hint="eastAsia" w:ascii="宋体" w:hAnsi="宋体" w:eastAsia="宋体" w:cs="宋体"/>
          <w:color w:val="auto"/>
          <w:sz w:val="32"/>
          <w:szCs w:val="32"/>
          <w:lang w:eastAsia="zh-CN"/>
        </w:rPr>
        <w:t>实有车辆</w:t>
      </w:r>
      <w:r>
        <w:rPr>
          <w:rFonts w:hint="eastAsia" w:ascii="宋体" w:hAnsi="宋体" w:eastAsia="宋体" w:cs="宋体"/>
          <w:color w:val="auto"/>
          <w:sz w:val="32"/>
          <w:szCs w:val="32"/>
          <w:lang w:val="en-US" w:eastAsia="zh-CN"/>
        </w:rPr>
        <w:t>6辆。</w:t>
      </w:r>
    </w:p>
    <w:p>
      <w:pPr>
        <w:rPr>
          <w:rFonts w:hint="eastAsia" w:ascii="仿宋_GB2312" w:hAnsi="黑体" w:eastAsia="仿宋_GB2312" w:cs="Times New Roman"/>
          <w:color w:val="auto"/>
          <w:sz w:val="32"/>
          <w:szCs w:val="32"/>
          <w:lang w:val="en-US" w:eastAsia="zh-CN"/>
        </w:rPr>
      </w:pPr>
      <w:r>
        <w:rPr>
          <w:rFonts w:hint="eastAsia" w:ascii="宋体" w:hAnsi="宋体" w:eastAsia="宋体" w:cs="宋体"/>
          <w:color w:val="auto"/>
          <w:sz w:val="32"/>
          <w:szCs w:val="32"/>
          <w:lang w:val="en-US" w:eastAsia="zh-CN"/>
        </w:rPr>
        <w:t xml:space="preserve">      2、办公用房价值80.84万元计入固定资产。</w:t>
      </w:r>
    </w:p>
    <w:p>
      <w:pPr>
        <w:numPr>
          <w:ilvl w:val="0"/>
          <w:numId w:val="4"/>
        </w:numPr>
        <w:autoSpaceDE w:val="0"/>
        <w:autoSpaceDN w:val="0"/>
        <w:adjustRightInd w:val="0"/>
        <w:ind w:left="198" w:firstLine="640" w:firstLineChars="200"/>
        <w:jc w:val="left"/>
        <w:rPr>
          <w:rFonts w:hint="eastAsia" w:ascii="黑体" w:hAnsi="黑体" w:eastAsia="黑体" w:cs="Times New Roman"/>
          <w:sz w:val="32"/>
          <w:szCs w:val="32"/>
        </w:rPr>
      </w:pPr>
      <w:r>
        <w:rPr>
          <w:rFonts w:hint="eastAsia" w:ascii="黑体" w:hAnsi="黑体" w:eastAsia="黑体" w:cs="Times New Roman"/>
          <w:sz w:val="32"/>
          <w:szCs w:val="32"/>
        </w:rPr>
        <w:t>名词解释</w:t>
      </w:r>
    </w:p>
    <w:p>
      <w:pPr>
        <w:numPr>
          <w:ilvl w:val="0"/>
          <w:numId w:val="0"/>
        </w:numPr>
        <w:autoSpaceDE w:val="0"/>
        <w:autoSpaceDN w:val="0"/>
        <w:adjustRightInd w:val="0"/>
        <w:ind w:leftChars="200" w:firstLine="640" w:firstLineChars="20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1、一般预算收入：市级财政当年拨付的资金。</w:t>
      </w:r>
    </w:p>
    <w:p>
      <w:pPr>
        <w:numPr>
          <w:ilvl w:val="0"/>
          <w:numId w:val="0"/>
        </w:numPr>
        <w:autoSpaceDE w:val="0"/>
        <w:autoSpaceDN w:val="0"/>
        <w:adjustRightInd w:val="0"/>
        <w:ind w:leftChars="200" w:firstLine="640" w:firstLineChars="20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2、基本支出：为保障机构正常运转，完成日常工作任务，而发生的人员支出和公用支出。</w:t>
      </w:r>
    </w:p>
    <w:p>
      <w:pPr>
        <w:numPr>
          <w:ilvl w:val="0"/>
          <w:numId w:val="0"/>
        </w:numPr>
        <w:autoSpaceDE w:val="0"/>
        <w:autoSpaceDN w:val="0"/>
        <w:adjustRightInd w:val="0"/>
        <w:ind w:leftChars="200" w:firstLine="640" w:firstLineChars="20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3、项目支出：是指在基本支出之外，为完成特定行政任务和事业发展目标，而发生的支出。</w:t>
      </w:r>
    </w:p>
    <w:p>
      <w:pPr>
        <w:numPr>
          <w:ilvl w:val="0"/>
          <w:numId w:val="0"/>
        </w:numPr>
        <w:autoSpaceDE w:val="0"/>
        <w:autoSpaceDN w:val="0"/>
        <w:adjustRightInd w:val="0"/>
        <w:ind w:leftChars="200" w:firstLine="640" w:firstLineChars="20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4、机关运行费：是指为保证行政单位（包括参照公务员管理的事业单位）运行，用于购买货物和服务的各项资金。主要包括：办公费、印刷费，水费、电费、邮电费、福利费、日常维修费、办公取暖费、办公物业服务费、公务车运行维护费等。</w:t>
      </w:r>
    </w:p>
    <w:p>
      <w:pPr>
        <w:numPr>
          <w:ilvl w:val="0"/>
          <w:numId w:val="0"/>
        </w:numPr>
        <w:autoSpaceDE w:val="0"/>
        <w:autoSpaceDN w:val="0"/>
        <w:adjustRightInd w:val="0"/>
        <w:ind w:leftChars="200" w:firstLine="640" w:firstLineChars="20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5、三公经费：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支出。</w:t>
      </w:r>
    </w:p>
    <w:p>
      <w:pPr>
        <w:numPr>
          <w:ilvl w:val="0"/>
          <w:numId w:val="0"/>
        </w:numPr>
        <w:autoSpaceDE w:val="0"/>
        <w:autoSpaceDN w:val="0"/>
        <w:adjustRightInd w:val="0"/>
        <w:ind w:leftChars="200" w:firstLine="643" w:firstLineChars="200"/>
        <w:jc w:val="left"/>
        <w:rPr>
          <w:rFonts w:hint="eastAsia" w:ascii="宋体-方正超大字符集" w:hAnsi="宋体-方正超大字符集" w:eastAsia="宋体-方正超大字符集" w:cs="宋体-方正超大字符集"/>
          <w:b/>
          <w:bCs/>
          <w:sz w:val="32"/>
          <w:szCs w:val="32"/>
          <w:lang w:val="en-US" w:eastAsia="zh-CN"/>
        </w:rPr>
      </w:pPr>
      <w:r>
        <w:rPr>
          <w:rFonts w:hint="eastAsia" w:ascii="宋体-方正超大字符集" w:hAnsi="宋体-方正超大字符集" w:eastAsia="宋体-方正超大字符集" w:cs="宋体-方正超大字符集"/>
          <w:b/>
          <w:bCs/>
          <w:sz w:val="32"/>
          <w:szCs w:val="32"/>
          <w:lang w:val="en-US" w:eastAsia="zh-CN"/>
        </w:rPr>
        <w:t>九、其他需要说明的事项</w:t>
      </w:r>
    </w:p>
    <w:p>
      <w:pPr>
        <w:numPr>
          <w:ilvl w:val="0"/>
          <w:numId w:val="0"/>
        </w:numPr>
        <w:autoSpaceDE w:val="0"/>
        <w:autoSpaceDN w:val="0"/>
        <w:adjustRightInd w:val="0"/>
        <w:ind w:leftChars="200" w:firstLine="1280" w:firstLineChars="40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无</w:t>
      </w:r>
    </w:p>
    <w:p>
      <w:pPr>
        <w:numPr>
          <w:ilvl w:val="0"/>
          <w:numId w:val="0"/>
        </w:numPr>
        <w:ind w:leftChars="200"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十、本部门预算批复时间及批复文件号</w:t>
      </w:r>
    </w:p>
    <w:p>
      <w:pPr>
        <w:numPr>
          <w:ilvl w:val="0"/>
          <w:numId w:val="0"/>
        </w:numPr>
        <w:ind w:firstLine="1600" w:firstLineChars="500"/>
        <w:rPr>
          <w:rFonts w:hint="eastAsia" w:ascii="宋体" w:hAnsi="宋体" w:eastAsia="宋体" w:cs="宋体"/>
          <w:color w:val="000000" w:themeColor="text1"/>
          <w:sz w:val="32"/>
          <w:szCs w:val="32"/>
          <w:lang w:val="en-US" w:eastAsia="zh-CN"/>
        </w:rPr>
      </w:pPr>
      <w:r>
        <w:rPr>
          <w:rFonts w:hint="eastAsia" w:ascii="宋体" w:hAnsi="宋体" w:eastAsia="宋体" w:cs="宋体"/>
          <w:color w:val="000000" w:themeColor="text1"/>
          <w:sz w:val="32"/>
          <w:szCs w:val="32"/>
          <w:lang w:val="en-US" w:eastAsia="zh-CN"/>
        </w:rPr>
        <w:t>本部门预算批复时间：2020年2月5日</w:t>
      </w:r>
    </w:p>
    <w:p>
      <w:pPr>
        <w:numPr>
          <w:ilvl w:val="0"/>
          <w:numId w:val="0"/>
        </w:numPr>
        <w:ind w:firstLine="1600" w:firstLineChars="500"/>
        <w:rPr>
          <w:rFonts w:hint="eastAsia" w:ascii="宋体" w:hAnsi="宋体" w:eastAsia="宋体" w:cs="宋体"/>
          <w:color w:val="000000" w:themeColor="text1"/>
          <w:sz w:val="32"/>
          <w:szCs w:val="32"/>
          <w:lang w:val="en-US" w:eastAsia="zh-CN"/>
        </w:rPr>
      </w:pPr>
      <w:r>
        <w:rPr>
          <w:rFonts w:hint="eastAsia" w:ascii="宋体" w:hAnsi="宋体" w:eastAsia="宋体" w:cs="宋体"/>
          <w:color w:val="000000" w:themeColor="text1"/>
          <w:sz w:val="32"/>
          <w:szCs w:val="32"/>
          <w:lang w:val="en-US" w:eastAsia="zh-CN"/>
        </w:rPr>
        <w:t>本部门预算批复文件号：承财预【2020】13号</w:t>
      </w:r>
    </w:p>
    <w:sectPr>
      <w:footerReference r:id="rId7"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auto"/>
    <w:pitch w:val="default"/>
    <w:sig w:usb0="00000000" w:usb1="00000000" w:usb2="00000010" w:usb3="00000000" w:csb0="00040000" w:csb1="00000000"/>
  </w:font>
  <w:font w:name="方正仿宋_GBK">
    <w:altName w:val="微软雅黑"/>
    <w:panose1 w:val="03000509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1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separate"/>
    </w:r>
    <w:r>
      <w:rPr>
        <w:rStyle w:val="10"/>
      </w:rPr>
      <w:t>5</w:t>
    </w:r>
    <w:r>
      <w:rPr>
        <w:rStyle w:val="10"/>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separate"/>
    </w:r>
    <w:r>
      <w:rPr>
        <w:rStyle w:val="10"/>
      </w:rPr>
      <w:t>33</w:t>
    </w:r>
    <w:r>
      <w:rPr>
        <w:rStyle w:val="10"/>
      </w:rP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6"/>
        <w:rPr>
          <w:rFonts w:hint="eastAsia"/>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818F2D"/>
    <w:multiLevelType w:val="singleLevel"/>
    <w:tmpl w:val="58818F2D"/>
    <w:lvl w:ilvl="0" w:tentative="0">
      <w:start w:val="2"/>
      <w:numFmt w:val="decimal"/>
      <w:suff w:val="nothing"/>
      <w:lvlText w:val="%1、"/>
      <w:lvlJc w:val="left"/>
    </w:lvl>
  </w:abstractNum>
  <w:abstractNum w:abstractNumId="1">
    <w:nsid w:val="5881B3F2"/>
    <w:multiLevelType w:val="singleLevel"/>
    <w:tmpl w:val="5881B3F2"/>
    <w:lvl w:ilvl="0" w:tentative="0">
      <w:start w:val="8"/>
      <w:numFmt w:val="chineseCounting"/>
      <w:suff w:val="nothing"/>
      <w:lvlText w:val="%1、"/>
      <w:lvlJc w:val="left"/>
    </w:lvl>
  </w:abstractNum>
  <w:abstractNum w:abstractNumId="2">
    <w:nsid w:val="609C4BAF"/>
    <w:multiLevelType w:val="singleLevel"/>
    <w:tmpl w:val="609C4BAF"/>
    <w:lvl w:ilvl="0" w:tentative="0">
      <w:start w:val="5"/>
      <w:numFmt w:val="chineseCounting"/>
      <w:suff w:val="nothing"/>
      <w:lvlText w:val="%1、"/>
      <w:lvlJc w:val="left"/>
      <w:rPr>
        <w:rFonts w:hint="eastAsia"/>
      </w:rPr>
    </w:lvl>
  </w:abstractNum>
  <w:abstractNum w:abstractNumId="3">
    <w:nsid w:val="770D46F8"/>
    <w:multiLevelType w:val="singleLevel"/>
    <w:tmpl w:val="770D46F8"/>
    <w:lvl w:ilvl="0" w:tentative="0">
      <w:start w:val="2"/>
      <w:numFmt w:val="chineseCounting"/>
      <w:suff w:val="space"/>
      <w:lvlText w:val="第%1部分"/>
      <w:lvlJc w:val="left"/>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2"/>
    <w:footnote w:id="3"/>
  </w:foot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F66032"/>
    <w:rsid w:val="00037AF6"/>
    <w:rsid w:val="00075D5F"/>
    <w:rsid w:val="000B3E8D"/>
    <w:rsid w:val="000C3A19"/>
    <w:rsid w:val="001245BB"/>
    <w:rsid w:val="00241FD4"/>
    <w:rsid w:val="00251B12"/>
    <w:rsid w:val="00296113"/>
    <w:rsid w:val="002F3E58"/>
    <w:rsid w:val="0030542C"/>
    <w:rsid w:val="00311B7A"/>
    <w:rsid w:val="00314C7B"/>
    <w:rsid w:val="004509F8"/>
    <w:rsid w:val="00451871"/>
    <w:rsid w:val="00472923"/>
    <w:rsid w:val="004E3066"/>
    <w:rsid w:val="004E74CD"/>
    <w:rsid w:val="00573562"/>
    <w:rsid w:val="00614A29"/>
    <w:rsid w:val="006E3FDA"/>
    <w:rsid w:val="0075393C"/>
    <w:rsid w:val="00776C08"/>
    <w:rsid w:val="007E1DA8"/>
    <w:rsid w:val="007F6C26"/>
    <w:rsid w:val="008334AE"/>
    <w:rsid w:val="00836FED"/>
    <w:rsid w:val="00845CD2"/>
    <w:rsid w:val="00852B0D"/>
    <w:rsid w:val="00867777"/>
    <w:rsid w:val="00881692"/>
    <w:rsid w:val="00887B5F"/>
    <w:rsid w:val="008B3CC5"/>
    <w:rsid w:val="008E4261"/>
    <w:rsid w:val="008F3E86"/>
    <w:rsid w:val="008F4662"/>
    <w:rsid w:val="00905D08"/>
    <w:rsid w:val="00925753"/>
    <w:rsid w:val="00966C5C"/>
    <w:rsid w:val="00973104"/>
    <w:rsid w:val="009E4627"/>
    <w:rsid w:val="00A72D2E"/>
    <w:rsid w:val="00A911E7"/>
    <w:rsid w:val="00A939D9"/>
    <w:rsid w:val="00B20712"/>
    <w:rsid w:val="00B43238"/>
    <w:rsid w:val="00B75216"/>
    <w:rsid w:val="00B91D52"/>
    <w:rsid w:val="00BA1ACD"/>
    <w:rsid w:val="00CA7176"/>
    <w:rsid w:val="00CC163D"/>
    <w:rsid w:val="00CD2773"/>
    <w:rsid w:val="00CE143B"/>
    <w:rsid w:val="00D74B13"/>
    <w:rsid w:val="00E167C7"/>
    <w:rsid w:val="00EC47F6"/>
    <w:rsid w:val="00F66032"/>
    <w:rsid w:val="00F958C2"/>
    <w:rsid w:val="01050D54"/>
    <w:rsid w:val="0114465E"/>
    <w:rsid w:val="011A0731"/>
    <w:rsid w:val="013C5898"/>
    <w:rsid w:val="014A5EF0"/>
    <w:rsid w:val="01F55FB5"/>
    <w:rsid w:val="01FB23CB"/>
    <w:rsid w:val="024977F2"/>
    <w:rsid w:val="02FE6B83"/>
    <w:rsid w:val="0321244D"/>
    <w:rsid w:val="03A54D93"/>
    <w:rsid w:val="04146CC4"/>
    <w:rsid w:val="0468238A"/>
    <w:rsid w:val="04816E75"/>
    <w:rsid w:val="049E5A9F"/>
    <w:rsid w:val="05263643"/>
    <w:rsid w:val="056B19C1"/>
    <w:rsid w:val="059E2D39"/>
    <w:rsid w:val="06966D28"/>
    <w:rsid w:val="08B54AEC"/>
    <w:rsid w:val="0A2313C5"/>
    <w:rsid w:val="0A7D107D"/>
    <w:rsid w:val="0A95630D"/>
    <w:rsid w:val="0AE6608D"/>
    <w:rsid w:val="0B0D77B0"/>
    <w:rsid w:val="0B3736ED"/>
    <w:rsid w:val="0BD16F5F"/>
    <w:rsid w:val="0C3D5924"/>
    <w:rsid w:val="0D963734"/>
    <w:rsid w:val="0D9F1876"/>
    <w:rsid w:val="0EBA3F7A"/>
    <w:rsid w:val="0EC4058B"/>
    <w:rsid w:val="0F032534"/>
    <w:rsid w:val="0F154AD8"/>
    <w:rsid w:val="0F2F3001"/>
    <w:rsid w:val="0F8B3C09"/>
    <w:rsid w:val="0FE4471B"/>
    <w:rsid w:val="10544130"/>
    <w:rsid w:val="109674F1"/>
    <w:rsid w:val="10A41AF3"/>
    <w:rsid w:val="10ED36A0"/>
    <w:rsid w:val="11233C92"/>
    <w:rsid w:val="114917E9"/>
    <w:rsid w:val="13302FC6"/>
    <w:rsid w:val="13620F0F"/>
    <w:rsid w:val="13A3557E"/>
    <w:rsid w:val="13BF5AE5"/>
    <w:rsid w:val="13C42E0C"/>
    <w:rsid w:val="13C50294"/>
    <w:rsid w:val="13C77FAF"/>
    <w:rsid w:val="14827DE7"/>
    <w:rsid w:val="15007330"/>
    <w:rsid w:val="15295708"/>
    <w:rsid w:val="158D55FE"/>
    <w:rsid w:val="15F42192"/>
    <w:rsid w:val="16357ACC"/>
    <w:rsid w:val="16BD70C6"/>
    <w:rsid w:val="16F80512"/>
    <w:rsid w:val="1708562B"/>
    <w:rsid w:val="17225FD6"/>
    <w:rsid w:val="173C672A"/>
    <w:rsid w:val="18057F67"/>
    <w:rsid w:val="18257CD0"/>
    <w:rsid w:val="18605630"/>
    <w:rsid w:val="18AD7F90"/>
    <w:rsid w:val="18BD502D"/>
    <w:rsid w:val="19BA29A5"/>
    <w:rsid w:val="19C36DAA"/>
    <w:rsid w:val="1A5D684E"/>
    <w:rsid w:val="1AA821F1"/>
    <w:rsid w:val="1ABE55EE"/>
    <w:rsid w:val="1D056361"/>
    <w:rsid w:val="1D3D1517"/>
    <w:rsid w:val="1D3D5BBB"/>
    <w:rsid w:val="1D954D97"/>
    <w:rsid w:val="1EDB7B87"/>
    <w:rsid w:val="1FB662F2"/>
    <w:rsid w:val="1FCF70EF"/>
    <w:rsid w:val="201A631A"/>
    <w:rsid w:val="21C65CC5"/>
    <w:rsid w:val="21CD32E4"/>
    <w:rsid w:val="222F228E"/>
    <w:rsid w:val="22CF057A"/>
    <w:rsid w:val="24C10334"/>
    <w:rsid w:val="24D474DE"/>
    <w:rsid w:val="24F57D1A"/>
    <w:rsid w:val="25482D66"/>
    <w:rsid w:val="25E606CA"/>
    <w:rsid w:val="25F53E11"/>
    <w:rsid w:val="266D358F"/>
    <w:rsid w:val="26B51DA4"/>
    <w:rsid w:val="274A6076"/>
    <w:rsid w:val="275036DD"/>
    <w:rsid w:val="277A2C42"/>
    <w:rsid w:val="27C6070D"/>
    <w:rsid w:val="29423D78"/>
    <w:rsid w:val="29B75A06"/>
    <w:rsid w:val="2A012DF7"/>
    <w:rsid w:val="2A8F30CE"/>
    <w:rsid w:val="2B2D1EA7"/>
    <w:rsid w:val="2B4C46D7"/>
    <w:rsid w:val="2B68106B"/>
    <w:rsid w:val="2B7544C5"/>
    <w:rsid w:val="2C2678D2"/>
    <w:rsid w:val="2C5A4A79"/>
    <w:rsid w:val="2D3C5AB0"/>
    <w:rsid w:val="2D4D77F9"/>
    <w:rsid w:val="2E144FEA"/>
    <w:rsid w:val="2E7E527A"/>
    <w:rsid w:val="2EB864B0"/>
    <w:rsid w:val="2F355E02"/>
    <w:rsid w:val="2F581E3A"/>
    <w:rsid w:val="30182132"/>
    <w:rsid w:val="303D4E30"/>
    <w:rsid w:val="31266F3A"/>
    <w:rsid w:val="316E2FA4"/>
    <w:rsid w:val="31BA2D55"/>
    <w:rsid w:val="3255357D"/>
    <w:rsid w:val="3255752C"/>
    <w:rsid w:val="328E1087"/>
    <w:rsid w:val="32C3047B"/>
    <w:rsid w:val="32D51C27"/>
    <w:rsid w:val="335C30CB"/>
    <w:rsid w:val="33AC3860"/>
    <w:rsid w:val="33DA3768"/>
    <w:rsid w:val="34283BF2"/>
    <w:rsid w:val="34446C1C"/>
    <w:rsid w:val="34664BF2"/>
    <w:rsid w:val="3507028C"/>
    <w:rsid w:val="35211076"/>
    <w:rsid w:val="352E2286"/>
    <w:rsid w:val="3595643A"/>
    <w:rsid w:val="35A74261"/>
    <w:rsid w:val="35EA2CD6"/>
    <w:rsid w:val="35EC2ADD"/>
    <w:rsid w:val="360A5CED"/>
    <w:rsid w:val="37BF2EB3"/>
    <w:rsid w:val="37C416E7"/>
    <w:rsid w:val="38DB04DD"/>
    <w:rsid w:val="38E01BC5"/>
    <w:rsid w:val="38F16F1D"/>
    <w:rsid w:val="3938233E"/>
    <w:rsid w:val="3A357406"/>
    <w:rsid w:val="3B424BD8"/>
    <w:rsid w:val="3B5D6AF6"/>
    <w:rsid w:val="3BC55628"/>
    <w:rsid w:val="3BF04AA8"/>
    <w:rsid w:val="3C3F34DF"/>
    <w:rsid w:val="3CD42DDC"/>
    <w:rsid w:val="3CF21FD1"/>
    <w:rsid w:val="3D8D4EB1"/>
    <w:rsid w:val="3F627F5F"/>
    <w:rsid w:val="3FC055D7"/>
    <w:rsid w:val="3FC1095E"/>
    <w:rsid w:val="3FE66F47"/>
    <w:rsid w:val="40113566"/>
    <w:rsid w:val="401936EB"/>
    <w:rsid w:val="40820DEC"/>
    <w:rsid w:val="40C41907"/>
    <w:rsid w:val="40CC1F00"/>
    <w:rsid w:val="415A017C"/>
    <w:rsid w:val="4198297D"/>
    <w:rsid w:val="4270217F"/>
    <w:rsid w:val="429960CF"/>
    <w:rsid w:val="430B39CB"/>
    <w:rsid w:val="431E238D"/>
    <w:rsid w:val="4385651A"/>
    <w:rsid w:val="43D16BB0"/>
    <w:rsid w:val="43FB0D50"/>
    <w:rsid w:val="440D71E1"/>
    <w:rsid w:val="44A03320"/>
    <w:rsid w:val="44B9521C"/>
    <w:rsid w:val="454C295D"/>
    <w:rsid w:val="455E53DC"/>
    <w:rsid w:val="4565409A"/>
    <w:rsid w:val="45671195"/>
    <w:rsid w:val="45C76287"/>
    <w:rsid w:val="471D5503"/>
    <w:rsid w:val="472C25FB"/>
    <w:rsid w:val="48482455"/>
    <w:rsid w:val="4864486B"/>
    <w:rsid w:val="492C0AE6"/>
    <w:rsid w:val="497237C0"/>
    <w:rsid w:val="49A001C6"/>
    <w:rsid w:val="49C149C2"/>
    <w:rsid w:val="49DC523F"/>
    <w:rsid w:val="4A082E93"/>
    <w:rsid w:val="4A322D4B"/>
    <w:rsid w:val="4A5B700A"/>
    <w:rsid w:val="4B4A62F4"/>
    <w:rsid w:val="4C8C6517"/>
    <w:rsid w:val="4D3568D4"/>
    <w:rsid w:val="4D615C31"/>
    <w:rsid w:val="4DEE40E6"/>
    <w:rsid w:val="4DF57B76"/>
    <w:rsid w:val="4E1B282F"/>
    <w:rsid w:val="4E3E3996"/>
    <w:rsid w:val="4E43030A"/>
    <w:rsid w:val="4E4F2575"/>
    <w:rsid w:val="4ED56F57"/>
    <w:rsid w:val="4F2C05FA"/>
    <w:rsid w:val="4FB06E7B"/>
    <w:rsid w:val="50027801"/>
    <w:rsid w:val="511D71F3"/>
    <w:rsid w:val="51FB5277"/>
    <w:rsid w:val="53946A87"/>
    <w:rsid w:val="539D79B4"/>
    <w:rsid w:val="541C1C0A"/>
    <w:rsid w:val="5457211F"/>
    <w:rsid w:val="550F43B1"/>
    <w:rsid w:val="55145A25"/>
    <w:rsid w:val="55383E38"/>
    <w:rsid w:val="55511C92"/>
    <w:rsid w:val="57D05EFC"/>
    <w:rsid w:val="58021A10"/>
    <w:rsid w:val="587345F1"/>
    <w:rsid w:val="58AA33EE"/>
    <w:rsid w:val="5911172D"/>
    <w:rsid w:val="59653DB0"/>
    <w:rsid w:val="59817472"/>
    <w:rsid w:val="59870472"/>
    <w:rsid w:val="5989479E"/>
    <w:rsid w:val="59BE322B"/>
    <w:rsid w:val="5A441894"/>
    <w:rsid w:val="5ADF53D2"/>
    <w:rsid w:val="5AE715E1"/>
    <w:rsid w:val="5B292BAE"/>
    <w:rsid w:val="5B953B98"/>
    <w:rsid w:val="5C027899"/>
    <w:rsid w:val="5C036132"/>
    <w:rsid w:val="5CF334A1"/>
    <w:rsid w:val="5CFE1838"/>
    <w:rsid w:val="5D1A7F19"/>
    <w:rsid w:val="5E0D329E"/>
    <w:rsid w:val="5E376A4F"/>
    <w:rsid w:val="5E731884"/>
    <w:rsid w:val="5EDA07F1"/>
    <w:rsid w:val="5F7F5A68"/>
    <w:rsid w:val="600F162C"/>
    <w:rsid w:val="63010BEB"/>
    <w:rsid w:val="639246A3"/>
    <w:rsid w:val="63AF7BBB"/>
    <w:rsid w:val="641F6416"/>
    <w:rsid w:val="64A21479"/>
    <w:rsid w:val="64C82211"/>
    <w:rsid w:val="659F071B"/>
    <w:rsid w:val="65D157FB"/>
    <w:rsid w:val="669E5050"/>
    <w:rsid w:val="67343D65"/>
    <w:rsid w:val="67706CC4"/>
    <w:rsid w:val="678A783D"/>
    <w:rsid w:val="67DA6980"/>
    <w:rsid w:val="67F107BD"/>
    <w:rsid w:val="681E4A83"/>
    <w:rsid w:val="685B7F7B"/>
    <w:rsid w:val="6A6D5074"/>
    <w:rsid w:val="6BA567C6"/>
    <w:rsid w:val="6C053E44"/>
    <w:rsid w:val="6C727EEC"/>
    <w:rsid w:val="6C7360AE"/>
    <w:rsid w:val="6CA86ED0"/>
    <w:rsid w:val="6CAD0CBD"/>
    <w:rsid w:val="6CD61191"/>
    <w:rsid w:val="6D03451A"/>
    <w:rsid w:val="6DB12A95"/>
    <w:rsid w:val="6E0A1A76"/>
    <w:rsid w:val="6E627CC5"/>
    <w:rsid w:val="6E7C2D57"/>
    <w:rsid w:val="6FF66E39"/>
    <w:rsid w:val="7051671E"/>
    <w:rsid w:val="724C7A91"/>
    <w:rsid w:val="72617A36"/>
    <w:rsid w:val="72C74BFB"/>
    <w:rsid w:val="73BF4161"/>
    <w:rsid w:val="73ED3D05"/>
    <w:rsid w:val="74BE139B"/>
    <w:rsid w:val="753E3E6B"/>
    <w:rsid w:val="76310A46"/>
    <w:rsid w:val="763914EE"/>
    <w:rsid w:val="7724780E"/>
    <w:rsid w:val="776F2260"/>
    <w:rsid w:val="79922C7F"/>
    <w:rsid w:val="7A796DBE"/>
    <w:rsid w:val="7A8E391A"/>
    <w:rsid w:val="7B6529C7"/>
    <w:rsid w:val="7C4F668F"/>
    <w:rsid w:val="7CA562A6"/>
    <w:rsid w:val="7D2C4A67"/>
    <w:rsid w:val="7D93134F"/>
    <w:rsid w:val="7DBA449D"/>
    <w:rsid w:val="7DE94402"/>
    <w:rsid w:val="7E2B65CD"/>
    <w:rsid w:val="7E451DB9"/>
    <w:rsid w:val="7EB2342C"/>
    <w:rsid w:val="7EB763F1"/>
    <w:rsid w:val="7F1664F5"/>
    <w:rsid w:val="7F7E679B"/>
    <w:rsid w:val="7FBC79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qFormat="1"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qFormat="1" w:uiPriority="99"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qFormat="1" w:uiPriority="99" w:name="footnote reference"/>
    <w:lsdException w:uiPriority="0" w:name="annotation reference"/>
    <w:lsdException w:uiPriority="0" w:name="line number"/>
    <w:lsdException w:qFormat="1"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index 5"/>
    <w:basedOn w:val="1"/>
    <w:next w:val="1"/>
    <w:semiHidden/>
    <w:unhideWhenUsed/>
    <w:qFormat/>
    <w:uiPriority w:val="0"/>
    <w:pPr>
      <w:ind w:firstLine="708" w:firstLineChars="337"/>
    </w:pPr>
  </w:style>
  <w:style w:type="paragraph" w:styleId="3">
    <w:name w:val="footer"/>
    <w:basedOn w:val="1"/>
    <w:link w:val="13"/>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0"/>
    <w:rPr>
      <w:rFonts w:ascii="Times New Roman" w:hAnsi="Times New Roman" w:eastAsia="宋体" w:cs="Times New Roman"/>
      <w:szCs w:val="24"/>
    </w:rPr>
  </w:style>
  <w:style w:type="paragraph" w:styleId="6">
    <w:name w:val="footnote text"/>
    <w:basedOn w:val="1"/>
    <w:semiHidden/>
    <w:unhideWhenUsed/>
    <w:qFormat/>
    <w:uiPriority w:val="99"/>
    <w:pPr>
      <w:snapToGrid w:val="0"/>
      <w:jc w:val="left"/>
    </w:pPr>
    <w:rPr>
      <w:rFonts w:ascii="Calibri" w:hAnsi="Calibri" w:eastAsia="宋体" w:cs="Times New Roman"/>
      <w:sz w:val="18"/>
      <w:szCs w:val="18"/>
    </w:rPr>
  </w:style>
  <w:style w:type="paragraph" w:styleId="7">
    <w:name w:val="toc 2"/>
    <w:basedOn w:val="1"/>
    <w:next w:val="1"/>
    <w:qFormat/>
    <w:uiPriority w:val="0"/>
    <w:pPr>
      <w:ind w:left="420" w:leftChars="200"/>
    </w:pPr>
    <w:rPr>
      <w:rFonts w:ascii="Times New Roman" w:hAnsi="Times New Roman" w:eastAsia="宋体" w:cs="Times New Roman"/>
      <w:szCs w:val="24"/>
    </w:rPr>
  </w:style>
  <w:style w:type="character" w:styleId="10">
    <w:name w:val="page number"/>
    <w:basedOn w:val="9"/>
    <w:semiHidden/>
    <w:unhideWhenUsed/>
    <w:qFormat/>
    <w:uiPriority w:val="0"/>
  </w:style>
  <w:style w:type="character" w:styleId="11">
    <w:name w:val="footnote reference"/>
    <w:basedOn w:val="9"/>
    <w:semiHidden/>
    <w:unhideWhenUsed/>
    <w:qFormat/>
    <w:uiPriority w:val="99"/>
    <w:rPr>
      <w:vertAlign w:val="superscript"/>
    </w:rPr>
  </w:style>
  <w:style w:type="character" w:customStyle="1" w:styleId="12">
    <w:name w:val="页眉 Char"/>
    <w:basedOn w:val="9"/>
    <w:link w:val="4"/>
    <w:qFormat/>
    <w:uiPriority w:val="0"/>
    <w:rPr>
      <w:rFonts w:ascii="Times New Roman" w:hAnsi="Times New Roman" w:eastAsia="宋体" w:cs="Times New Roman"/>
      <w:sz w:val="18"/>
      <w:szCs w:val="18"/>
    </w:rPr>
  </w:style>
  <w:style w:type="character" w:customStyle="1" w:styleId="13">
    <w:name w:val="页脚 Char"/>
    <w:basedOn w:val="9"/>
    <w:link w:val="3"/>
    <w:qFormat/>
    <w:uiPriority w:val="0"/>
    <w:rPr>
      <w:rFonts w:ascii="Times New Roman" w:hAnsi="Times New Roman" w:eastAsia="宋体" w:cs="Times New Roman"/>
      <w:sz w:val="18"/>
      <w:szCs w:val="18"/>
    </w:rPr>
  </w:style>
  <w:style w:type="paragraph" w:customStyle="1" w:styleId="14">
    <w:name w:val="p0"/>
    <w:next w:val="2"/>
    <w:qFormat/>
    <w:uiPriority w:val="99"/>
    <w:pPr>
      <w:jc w:val="both"/>
    </w:pPr>
    <w:rPr>
      <w:rFonts w:ascii="Times New Roman" w:hAnsi="Times New Roman" w:eastAsia="宋体" w:cs="Times New Roman"/>
      <w:sz w:val="21"/>
      <w:szCs w:val="21"/>
      <w:lang w:val="en-US" w:eastAsia="zh-CN" w:bidi="ar-SA"/>
    </w:rPr>
  </w:style>
  <w:style w:type="character" w:customStyle="1" w:styleId="15">
    <w:name w:val="不明显参考"/>
    <w:basedOn w:val="9"/>
    <w:qFormat/>
    <w:uiPriority w:val="1635"/>
    <w:rPr>
      <w:color w:val="C0504D"/>
      <w:u w:val="single"/>
    </w:rPr>
  </w:style>
  <w:style w:type="paragraph" w:customStyle="1" w:styleId="16">
    <w:name w:val="页脚1"/>
    <w:basedOn w:val="1"/>
    <w:qFormat/>
    <w:uiPriority w:val="0"/>
    <w:pPr>
      <w:tabs>
        <w:tab w:val="center" w:pos="4153"/>
        <w:tab w:val="right" w:pos="8306"/>
      </w:tabs>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107</Words>
  <Characters>613</Characters>
  <Lines>5</Lines>
  <Paragraphs>1</Paragraphs>
  <TotalTime>35</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2017-01-20T01:29:00Z</dcterms:created>
  <dc:creator>guest</dc:creator>
  <cp:lastModifiedBy>Administrator</cp:lastModifiedBy>
  <cp:lastPrinted>2017-02-07T01:57:00Z</cp:lastPrinted>
  <dcterms:modified xsi:type="dcterms:W3CDTF">2021-04-28T13:36:30Z</dcterms:modified>
  <dc:title>河北省2017年部门预算信息公开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34364095E10144E1BA33F76FD117E4C9</vt:lpwstr>
  </property>
</Properties>
</file>