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河北民族师范学院</w:t>
      </w:r>
    </w:p>
    <w:p>
      <w:pPr>
        <w:jc w:val="center"/>
        <w:rPr>
          <w:rFonts w:hint="eastAsia" w:ascii="仿宋" w:hAnsi="仿宋" w:eastAsia="仿宋" w:cs="仿宋"/>
          <w:sz w:val="28"/>
          <w:szCs w:val="28"/>
          <w:lang w:eastAsia="zh-CN"/>
        </w:rPr>
      </w:pPr>
      <w:r>
        <w:rPr>
          <w:rFonts w:hint="eastAsia" w:ascii="仿宋" w:hAnsi="仿宋" w:eastAsia="仿宋" w:cs="仿宋"/>
          <w:b/>
          <w:bCs/>
          <w:sz w:val="28"/>
          <w:szCs w:val="28"/>
          <w:lang w:eastAsia="zh-CN"/>
        </w:rPr>
        <w:t>综合实验实训楼项目支出绩效评价报告</w:t>
      </w:r>
    </w:p>
    <w:p>
      <w:pPr>
        <w:spacing w:line="6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一、基本情况</w:t>
      </w:r>
    </w:p>
    <w:p>
      <w:pPr>
        <w:spacing w:line="600" w:lineRule="exact"/>
        <w:ind w:firstLine="560" w:firstLineChars="200"/>
        <w:outlineLvl w:val="0"/>
        <w:rPr>
          <w:rFonts w:hint="eastAsia" w:ascii="仿宋" w:hAnsi="仿宋" w:eastAsia="仿宋" w:cs="仿宋"/>
          <w:b/>
          <w:bCs/>
          <w:sz w:val="28"/>
          <w:szCs w:val="28"/>
        </w:rPr>
      </w:pPr>
      <w:r>
        <w:rPr>
          <w:rFonts w:hint="eastAsia" w:ascii="仿宋" w:hAnsi="仿宋" w:eastAsia="仿宋" w:cs="仿宋"/>
          <w:b/>
          <w:bCs/>
          <w:sz w:val="28"/>
          <w:szCs w:val="28"/>
        </w:rPr>
        <w:t>（一）项目概况</w:t>
      </w:r>
    </w:p>
    <w:p>
      <w:pPr>
        <w:spacing w:line="600" w:lineRule="exact"/>
        <w:ind w:firstLine="560" w:firstLineChars="200"/>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1.项目背景</w:t>
      </w:r>
    </w:p>
    <w:p>
      <w:pPr>
        <w:spacing w:line="600" w:lineRule="exact"/>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根据《国家中长期教育改革和发展规划纲要（2010—2020 年）》，教育部、国家发展和改革委、财政部《关于引导部分地方普通本科高校向应用型转变的指导意见》（教发﹝2015﹞7 号）有关要求，转型高校要创新产教融合、协同育人的人才培养模式，建立以提高实践能力为引领的人才培养流程，实现专业链与产业链、课程内容与职业标准、教学过程与生产过程对接。产教融合作为培养应用技术型人才的最核心途径，关键在于人才的技术和技能的培养过程，需要生产、服务的真实技术和流程，构建知识教育体系、技术技能训练体系和实验实训实习环境。为贯彻党中央、国务院重大决策，围绕京津冀协同发展重大战略部署，推进我校向应用技术类型高校转型发展，加快应用型技术技能型人才培养，全面提升学校服务区域经济社会发展和创新驱动发展的能力，按照国家发改委、教育部、人社部关于“十三五”产教融合发展工程规划项目建设的工作部署和具体要求，结合学校转型发展工作实际需求，需建设该综合实验实训楼项目。</w:t>
      </w:r>
    </w:p>
    <w:p>
      <w:pPr>
        <w:spacing w:line="600" w:lineRule="exact"/>
        <w:ind w:firstLine="560" w:firstLineChars="200"/>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2.项目主要内容及实施情况</w:t>
      </w:r>
    </w:p>
    <w:p>
      <w:pPr>
        <w:spacing w:line="600" w:lineRule="exact"/>
        <w:ind w:firstLine="560" w:firstLineChars="200"/>
        <w:outlineLvl w:val="0"/>
        <w:rPr>
          <w:rFonts w:hint="eastAsia" w:ascii="仿宋" w:hAnsi="仿宋" w:eastAsia="仿宋" w:cs="仿宋"/>
          <w:sz w:val="28"/>
          <w:szCs w:val="28"/>
          <w:lang w:val="en-US" w:eastAsia="zh-CN"/>
        </w:rPr>
      </w:pPr>
      <w:r>
        <w:rPr>
          <w:rFonts w:hint="eastAsia" w:ascii="仿宋" w:hAnsi="仿宋" w:eastAsia="仿宋" w:cs="仿宋"/>
          <w:b/>
          <w:bCs/>
          <w:sz w:val="28"/>
          <w:szCs w:val="28"/>
        </w:rPr>
        <w:t>综合实验实训楼</w:t>
      </w:r>
      <w:r>
        <w:rPr>
          <w:rFonts w:hint="eastAsia" w:ascii="仿宋" w:hAnsi="仿宋" w:eastAsia="仿宋" w:cs="仿宋"/>
          <w:b/>
          <w:bCs/>
          <w:sz w:val="28"/>
          <w:szCs w:val="28"/>
          <w:lang w:eastAsia="zh-CN"/>
        </w:rPr>
        <w:t>主要建设内容</w:t>
      </w:r>
      <w:r>
        <w:rPr>
          <w:rFonts w:hint="eastAsia" w:ascii="仿宋" w:hAnsi="仿宋" w:eastAsia="仿宋" w:cs="仿宋"/>
          <w:sz w:val="28"/>
          <w:szCs w:val="28"/>
          <w:lang w:eastAsia="zh-CN"/>
        </w:rPr>
        <w:t>：地上</w:t>
      </w:r>
      <w:r>
        <w:rPr>
          <w:rFonts w:hint="eastAsia" w:ascii="仿宋" w:hAnsi="仿宋" w:eastAsia="仿宋" w:cs="仿宋"/>
          <w:sz w:val="28"/>
          <w:szCs w:val="28"/>
          <w:lang w:val="en-US" w:eastAsia="zh-CN"/>
        </w:rPr>
        <w:t>8层，局部6层，地下1层，46956平方米，地上面积37279平方米，地下面积9677平方米。</w:t>
      </w:r>
    </w:p>
    <w:p>
      <w:pPr>
        <w:spacing w:line="600" w:lineRule="exact"/>
        <w:ind w:firstLine="560" w:firstLineChars="200"/>
        <w:outlineLvl w:val="0"/>
        <w:rPr>
          <w:rFonts w:hint="eastAsia" w:ascii="仿宋" w:hAnsi="仿宋" w:eastAsia="仿宋" w:cs="仿宋"/>
          <w:sz w:val="28"/>
          <w:szCs w:val="28"/>
          <w:lang w:val="en-US" w:eastAsia="zh-CN"/>
        </w:rPr>
      </w:pPr>
    </w:p>
    <w:p>
      <w:pPr>
        <w:spacing w:line="600" w:lineRule="exact"/>
        <w:ind w:firstLine="560" w:firstLineChars="200"/>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2016年7月11日</w:t>
      </w:r>
      <w:r>
        <w:rPr>
          <w:rFonts w:hint="eastAsia" w:ascii="仿宋" w:hAnsi="仿宋" w:eastAsia="仿宋" w:cs="仿宋"/>
          <w:sz w:val="28"/>
          <w:szCs w:val="28"/>
        </w:rPr>
        <w:t>综合实验实训楼</w:t>
      </w:r>
      <w:r>
        <w:rPr>
          <w:rFonts w:hint="eastAsia" w:ascii="仿宋" w:hAnsi="仿宋" w:eastAsia="仿宋" w:cs="仿宋"/>
          <w:sz w:val="28"/>
          <w:szCs w:val="28"/>
          <w:lang w:val="en-US" w:eastAsia="zh-CN"/>
        </w:rPr>
        <w:t>项目建议书批复（承发改审批【2016】452号），2017年3月9日</w:t>
      </w:r>
      <w:r>
        <w:rPr>
          <w:rFonts w:hint="eastAsia" w:ascii="仿宋" w:hAnsi="仿宋" w:eastAsia="仿宋" w:cs="仿宋"/>
          <w:sz w:val="28"/>
          <w:szCs w:val="28"/>
        </w:rPr>
        <w:t>综合实验实训楼</w:t>
      </w:r>
      <w:r>
        <w:rPr>
          <w:rFonts w:hint="eastAsia" w:ascii="仿宋" w:hAnsi="仿宋" w:eastAsia="仿宋" w:cs="仿宋"/>
          <w:sz w:val="28"/>
          <w:szCs w:val="28"/>
          <w:lang w:eastAsia="zh-CN"/>
        </w:rPr>
        <w:t>可行性研究报告批复</w:t>
      </w:r>
      <w:r>
        <w:rPr>
          <w:rFonts w:hint="eastAsia" w:ascii="仿宋" w:hAnsi="仿宋" w:eastAsia="仿宋" w:cs="仿宋"/>
          <w:sz w:val="28"/>
          <w:szCs w:val="28"/>
          <w:lang w:val="en-US" w:eastAsia="zh-CN"/>
        </w:rPr>
        <w:t>（承发改审批【2017】91号），2017年10月18日</w:t>
      </w:r>
      <w:r>
        <w:rPr>
          <w:rFonts w:hint="eastAsia" w:ascii="仿宋" w:hAnsi="仿宋" w:eastAsia="仿宋" w:cs="仿宋"/>
          <w:sz w:val="28"/>
          <w:szCs w:val="28"/>
        </w:rPr>
        <w:t>综合实验实训楼</w:t>
      </w:r>
      <w:r>
        <w:rPr>
          <w:rFonts w:hint="eastAsia" w:ascii="仿宋" w:hAnsi="仿宋" w:eastAsia="仿宋" w:cs="仿宋"/>
          <w:sz w:val="28"/>
          <w:szCs w:val="28"/>
          <w:lang w:eastAsia="zh-CN"/>
        </w:rPr>
        <w:t>初步设计及概算批复（承审批字【</w:t>
      </w:r>
      <w:r>
        <w:rPr>
          <w:rFonts w:hint="eastAsia" w:ascii="仿宋" w:hAnsi="仿宋" w:eastAsia="仿宋" w:cs="仿宋"/>
          <w:sz w:val="28"/>
          <w:szCs w:val="28"/>
          <w:lang w:val="en-US" w:eastAsia="zh-CN"/>
        </w:rPr>
        <w:t>2017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221号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2017年10月24日投资计划书下达</w:t>
      </w:r>
      <w:r>
        <w:rPr>
          <w:rFonts w:hint="eastAsia" w:ascii="仿宋" w:hAnsi="仿宋" w:eastAsia="仿宋" w:cs="仿宋"/>
          <w:sz w:val="28"/>
          <w:szCs w:val="28"/>
          <w:lang w:eastAsia="zh-CN"/>
        </w:rPr>
        <w:t>（承审批字【</w:t>
      </w:r>
      <w:r>
        <w:rPr>
          <w:rFonts w:hint="eastAsia" w:ascii="仿宋" w:hAnsi="仿宋" w:eastAsia="仿宋" w:cs="仿宋"/>
          <w:sz w:val="28"/>
          <w:szCs w:val="28"/>
          <w:lang w:val="en-US" w:eastAsia="zh-CN"/>
        </w:rPr>
        <w:t>2017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248号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2018年5月11日办理建设工程规划许可证（130801201800005），2018年8月31日办理建筑工程施工许可证（k13080120180831010）。</w:t>
      </w:r>
    </w:p>
    <w:p>
      <w:pPr>
        <w:spacing w:line="600" w:lineRule="exact"/>
        <w:ind w:firstLine="560" w:firstLineChars="200"/>
        <w:outlineLvl w:val="0"/>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项目总投资：</w:t>
      </w:r>
      <w:r>
        <w:rPr>
          <w:rFonts w:hint="eastAsia" w:ascii="仿宋" w:hAnsi="仿宋" w:eastAsia="仿宋" w:cs="仿宋"/>
          <w:sz w:val="28"/>
          <w:szCs w:val="28"/>
          <w:lang w:val="en-US" w:eastAsia="zh-CN"/>
        </w:rPr>
        <w:t>42454.94万元，其中：建设工程总投资23026.94万元，仪器设备、设施投资19428万元。</w:t>
      </w:r>
      <w:r>
        <w:rPr>
          <w:rFonts w:hint="eastAsia" w:ascii="仿宋" w:hAnsi="仿宋" w:eastAsia="仿宋" w:cs="仿宋"/>
          <w:sz w:val="28"/>
          <w:szCs w:val="28"/>
          <w:lang w:eastAsia="zh-CN"/>
        </w:rPr>
        <w:t>资金来源：中央项目资金</w:t>
      </w:r>
      <w:r>
        <w:rPr>
          <w:rFonts w:hint="eastAsia" w:ascii="仿宋" w:hAnsi="仿宋" w:eastAsia="仿宋" w:cs="仿宋"/>
          <w:sz w:val="28"/>
          <w:szCs w:val="28"/>
          <w:lang w:val="en-US" w:eastAsia="zh-CN"/>
        </w:rPr>
        <w:t>10000万元，其余为地方财政资金。</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b/>
          <w:bCs/>
          <w:sz w:val="28"/>
          <w:szCs w:val="28"/>
          <w:lang w:eastAsia="zh-CN"/>
        </w:rPr>
        <w:t>施工建设单位：</w:t>
      </w:r>
      <w:r>
        <w:rPr>
          <w:rFonts w:hint="eastAsia" w:ascii="仿宋" w:hAnsi="仿宋" w:eastAsia="仿宋" w:cs="仿宋"/>
          <w:sz w:val="28"/>
          <w:szCs w:val="28"/>
          <w:lang w:eastAsia="zh-CN"/>
        </w:rPr>
        <w:t>河北建设集团有限公司</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b/>
          <w:bCs/>
          <w:sz w:val="28"/>
          <w:szCs w:val="28"/>
          <w:lang w:eastAsia="zh-CN"/>
        </w:rPr>
        <w:t>监理单位：</w:t>
      </w:r>
      <w:r>
        <w:rPr>
          <w:rFonts w:hint="eastAsia" w:ascii="仿宋" w:hAnsi="仿宋" w:eastAsia="仿宋" w:cs="仿宋"/>
          <w:sz w:val="28"/>
          <w:szCs w:val="28"/>
        </w:rPr>
        <w:t xml:space="preserve">中科宏泰工程项目管理有限公司 </w:t>
      </w:r>
    </w:p>
    <w:p>
      <w:pPr>
        <w:numPr>
          <w:ilvl w:val="0"/>
          <w:numId w:val="0"/>
        </w:numPr>
        <w:ind w:firstLine="560"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建设单位主要管理职责</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围绕学校的中心工作，结合校园总体规划和学校发展的实际需要，制定年度基本建设工作计划并组织贯彻实施。依据有关法律法规，办理学校新建、改扩建工程项目的报建审批工作。负责联系规划、环保、消防、人防、土地、城建档案等相关部门，进行工程项目的环境测评、消防选址、用地申请、规划许可等一系列工程前期报批工作。实施工程建设项目的地质勘察，做好工程初步设计和施工图设计、施工图审查、建筑节能等相关审批手续。委托招标代理机构完成工程的施工招标、监理招标工作，办理中标通知书备案手续</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办理施工许可手续，起草施工合同和监理合同。开展施工现场“</w:t>
      </w:r>
      <w:r>
        <w:rPr>
          <w:rFonts w:hint="eastAsia" w:ascii="仿宋" w:hAnsi="仿宋" w:eastAsia="仿宋" w:cs="仿宋"/>
          <w:b w:val="0"/>
          <w:bCs w:val="0"/>
          <w:sz w:val="28"/>
          <w:szCs w:val="28"/>
          <w:lang w:eastAsia="zh-CN"/>
        </w:rPr>
        <w:t>三</w:t>
      </w:r>
      <w:r>
        <w:rPr>
          <w:rFonts w:hint="eastAsia" w:ascii="仿宋" w:hAnsi="仿宋" w:eastAsia="仿宋" w:cs="仿宋"/>
          <w:b w:val="0"/>
          <w:bCs w:val="0"/>
          <w:sz w:val="28"/>
          <w:szCs w:val="28"/>
        </w:rPr>
        <w:t>通一平”工作，</w:t>
      </w:r>
      <w:r>
        <w:rPr>
          <w:rFonts w:hint="eastAsia" w:ascii="仿宋" w:hAnsi="仿宋" w:eastAsia="仿宋" w:cs="仿宋"/>
          <w:sz w:val="28"/>
          <w:szCs w:val="28"/>
          <w:lang w:val="en-US" w:eastAsia="zh-CN"/>
        </w:rPr>
        <w:t>做好工程的定位、放线，组织施工单位和监理单位进场，及时开工。负责建设工程项目全过程的质量、投资、工期管理，确保工程保质保量完成施工建设任务，并做好工程技术资料归档工作。及时组织工程验收，搞好工程设计，及时组织施工，督促施工进度，按时完成施工任务，联系和委托审计部门审查工程预算和决算，并做好工程技术资料归档工作；</w:t>
      </w:r>
    </w:p>
    <w:p>
      <w:pPr>
        <w:spacing w:line="600" w:lineRule="exact"/>
        <w:ind w:firstLine="560"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4.资金投入和使用情况</w:t>
      </w:r>
    </w:p>
    <w:p>
      <w:pPr>
        <w:spacing w:line="600" w:lineRule="exact"/>
        <w:ind w:firstLine="560" w:firstLineChars="200"/>
        <w:outlineLvl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截止到2020年11月20日，其中</w:t>
      </w:r>
      <w:r>
        <w:rPr>
          <w:rFonts w:hint="eastAsia" w:ascii="仿宋" w:hAnsi="仿宋" w:eastAsia="仿宋" w:cs="仿宋"/>
          <w:sz w:val="28"/>
          <w:szCs w:val="28"/>
          <w:lang w:eastAsia="zh-CN"/>
        </w:rPr>
        <w:t>中央项目资金累计支出</w:t>
      </w:r>
      <w:r>
        <w:rPr>
          <w:rFonts w:hint="eastAsia" w:ascii="仿宋" w:hAnsi="仿宋" w:eastAsia="仿宋" w:cs="仿宋"/>
          <w:sz w:val="28"/>
          <w:szCs w:val="28"/>
          <w:lang w:val="en-US" w:eastAsia="zh-CN"/>
        </w:rPr>
        <w:t>8956万元，余1044万元，主管部门尚未下达，支出率为89.56%。</w:t>
      </w:r>
      <w:r>
        <w:rPr>
          <w:rFonts w:hint="eastAsia" w:ascii="仿宋" w:hAnsi="仿宋" w:eastAsia="仿宋" w:cs="仿宋"/>
          <w:sz w:val="28"/>
          <w:szCs w:val="28"/>
        </w:rPr>
        <w:t>综合实验实训楼</w:t>
      </w:r>
      <w:r>
        <w:rPr>
          <w:rFonts w:hint="eastAsia" w:ascii="仿宋" w:hAnsi="仿宋" w:eastAsia="仿宋" w:cs="仿宋"/>
          <w:sz w:val="28"/>
          <w:szCs w:val="28"/>
          <w:lang w:eastAsia="zh-CN"/>
        </w:rPr>
        <w:t>整体</w:t>
      </w:r>
      <w:r>
        <w:rPr>
          <w:rFonts w:hint="eastAsia" w:ascii="仿宋" w:hAnsi="仿宋" w:eastAsia="仿宋" w:cs="仿宋"/>
          <w:sz w:val="28"/>
          <w:szCs w:val="28"/>
          <w:lang w:val="en-US" w:eastAsia="zh-CN"/>
        </w:rPr>
        <w:t>累计综合支出1.29亿元，支出率为86%。</w:t>
      </w:r>
    </w:p>
    <w:p>
      <w:pPr>
        <w:spacing w:line="6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5.完成工程量明细汇总，</w:t>
      </w:r>
      <w:r>
        <w:rPr>
          <w:rFonts w:hint="eastAsia" w:ascii="仿宋" w:hAnsi="仿宋" w:eastAsia="仿宋" w:cs="仿宋"/>
          <w:sz w:val="28"/>
          <w:szCs w:val="28"/>
          <w:lang w:val="en-US" w:eastAsia="zh-CN"/>
        </w:rPr>
        <w:t>总计完成14514万元</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（1）建筑工程10170万元</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（2）给排水安装工程326万元</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（3）消防安装工程610万元</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（4）电气安装工程326万元</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（5）通风与空调工程612万元</w:t>
      </w:r>
    </w:p>
    <w:p>
      <w:pPr>
        <w:spacing w:line="6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（6）消防报警安装工程390万元</w:t>
      </w:r>
    </w:p>
    <w:p>
      <w:pPr>
        <w:spacing w:line="6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（二）项目绩效目标</w:t>
      </w:r>
    </w:p>
    <w:p>
      <w:pPr>
        <w:spacing w:line="600" w:lineRule="exact"/>
        <w:ind w:firstLine="560"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1.项目绩效总目标</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创新产教融合、协同育人的人才培养模式，建立以提高实践能力为引领的人才培养流程，实现专业链与产业链、课程内容与职业标准、教学过程与生产过程对接。构建知识教育体系、技术技能训练体系和实验实训实习环境。</w:t>
      </w:r>
    </w:p>
    <w:p>
      <w:pPr>
        <w:spacing w:line="600" w:lineRule="exact"/>
        <w:ind w:firstLine="560"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2.项目绩效子目标</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）规划布局经管类、大数据类、教师教育类、民族类、文化旅游类、绿色生态类等6大专业集群，实施学科专业集群战略，提高学科专业与地方经济社会发展需要的契合度。</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）建设商科实训中心、大数据应用创新中心、文化艺术实训中心、环境科学实训中心、创新创业学院等实训平台，实施质量立校战略，提高应用型人才培养的规格与质量。</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）引进企业教师，校内教师参与实训及真实项目教学，建设高素质的“双师双能型”师资队伍</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实施人才强校战略，实施校企合作。</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实施科技支撑战略，建设大数据应用创新中心、省文旅大数据应用创新中心、金刚石应用技术中心、地方产业研究院等，引入承德钒钛技术研发中心，建设若干科技创新工作室，加强地方经济社会和主导产业相关课题研究，提高服务区域创新发展能力</w:t>
      </w:r>
      <w:r>
        <w:rPr>
          <w:rFonts w:hint="eastAsia" w:ascii="仿宋" w:hAnsi="仿宋" w:eastAsia="仿宋" w:cs="仿宋"/>
          <w:sz w:val="28"/>
          <w:szCs w:val="28"/>
          <w:lang w:val="en-US" w:eastAsia="zh-CN"/>
        </w:rPr>
        <w:t>。</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）实施开放办学战略，引入阿里云大学等知名企业，建设广慧金通学院、北雁商学院等产业学院，开设新道科技创新实验班等，拓宽合作办学的领域和渠道</w:t>
      </w:r>
      <w:r>
        <w:rPr>
          <w:rFonts w:hint="eastAsia" w:ascii="仿宋" w:hAnsi="仿宋" w:eastAsia="仿宋" w:cs="仿宋"/>
          <w:sz w:val="28"/>
          <w:szCs w:val="28"/>
          <w:lang w:val="en-US" w:eastAsia="zh-CN"/>
        </w:rPr>
        <w:t>.</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）实施项目带动战略，开展产学研合作，申报高级别项目，推动整体工作上台阶。</w:t>
      </w:r>
    </w:p>
    <w:p>
      <w:pPr>
        <w:spacing w:line="600" w:lineRule="exact"/>
        <w:ind w:firstLine="560"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3.项目绩效阶段性目标</w:t>
      </w:r>
    </w:p>
    <w:p>
      <w:pPr>
        <w:spacing w:line="6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201</w:t>
      </w:r>
      <w:r>
        <w:rPr>
          <w:rFonts w:hint="eastAsia" w:ascii="仿宋" w:hAnsi="仿宋" w:eastAsia="仿宋" w:cs="仿宋"/>
          <w:sz w:val="28"/>
          <w:szCs w:val="28"/>
          <w:lang w:val="en-US" w:eastAsia="zh-CN"/>
        </w:rPr>
        <w:t>6</w:t>
      </w:r>
      <w:r>
        <w:rPr>
          <w:rFonts w:hint="eastAsia" w:ascii="仿宋" w:hAnsi="仿宋" w:eastAsia="仿宋" w:cs="仿宋"/>
          <w:sz w:val="28"/>
          <w:szCs w:val="28"/>
        </w:rPr>
        <w:t>年7月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r>
        <w:rPr>
          <w:rFonts w:hint="eastAsia" w:ascii="仿宋" w:hAnsi="仿宋" w:eastAsia="仿宋" w:cs="仿宋"/>
          <w:sz w:val="28"/>
          <w:szCs w:val="28"/>
          <w:lang w:val="en-US" w:eastAsia="zh-CN"/>
        </w:rPr>
        <w:t>--2018年9月1日，完成立项、可研、办理招投标、施工许可证、</w:t>
      </w:r>
      <w:r>
        <w:rPr>
          <w:rFonts w:hint="eastAsia" w:ascii="仿宋" w:hAnsi="仿宋" w:eastAsia="仿宋" w:cs="仿宋"/>
          <w:sz w:val="28"/>
          <w:szCs w:val="28"/>
        </w:rPr>
        <w:t>三通一平</w:t>
      </w:r>
      <w:r>
        <w:rPr>
          <w:rFonts w:hint="eastAsia" w:ascii="仿宋" w:hAnsi="仿宋" w:eastAsia="仿宋" w:cs="仿宋"/>
          <w:sz w:val="28"/>
          <w:szCs w:val="28"/>
          <w:lang w:eastAsia="zh-CN"/>
        </w:rPr>
        <w:t>等工作</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2018年9月1日</w:t>
      </w:r>
      <w:r>
        <w:rPr>
          <w:rFonts w:hint="eastAsia" w:ascii="仿宋" w:hAnsi="仿宋" w:eastAsia="仿宋" w:cs="仿宋"/>
          <w:sz w:val="28"/>
          <w:szCs w:val="28"/>
          <w:lang w:val="en-US" w:eastAsia="zh-CN"/>
        </w:rPr>
        <w:t>--2019年11月12日，完成地基验槽、基础验收等工作，完成主体封顶、二次结构及主体验收等工作。</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（3）2019年11月13日--</w:t>
      </w:r>
      <w:r>
        <w:rPr>
          <w:rFonts w:hint="eastAsia" w:ascii="仿宋" w:hAnsi="仿宋" w:eastAsia="仿宋" w:cs="仿宋"/>
          <w:sz w:val="28"/>
          <w:szCs w:val="28"/>
        </w:rPr>
        <w:t>2020年11月18日</w:t>
      </w:r>
      <w:r>
        <w:rPr>
          <w:rFonts w:hint="eastAsia" w:ascii="仿宋" w:hAnsi="仿宋" w:eastAsia="仿宋" w:cs="仿宋"/>
          <w:sz w:val="28"/>
          <w:szCs w:val="28"/>
          <w:lang w:eastAsia="zh-CN"/>
        </w:rPr>
        <w:t>，完成室内室外装修工作，出具</w:t>
      </w:r>
      <w:r>
        <w:rPr>
          <w:rFonts w:hint="eastAsia" w:ascii="仿宋" w:hAnsi="仿宋" w:eastAsia="仿宋" w:cs="仿宋"/>
          <w:sz w:val="28"/>
          <w:szCs w:val="28"/>
        </w:rPr>
        <w:t>竣工报告</w:t>
      </w:r>
      <w:r>
        <w:rPr>
          <w:rFonts w:hint="eastAsia" w:ascii="仿宋" w:hAnsi="仿宋" w:eastAsia="仿宋" w:cs="仿宋"/>
          <w:sz w:val="28"/>
          <w:szCs w:val="28"/>
          <w:lang w:eastAsia="zh-CN"/>
        </w:rPr>
        <w:t>。</w:t>
      </w:r>
    </w:p>
    <w:p>
      <w:pPr>
        <w:spacing w:line="6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二、绩效评价工作开展情况</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（一）绩效评价目的、对象和范围。</w:t>
      </w:r>
    </w:p>
    <w:p>
      <w:pPr>
        <w:spacing w:line="6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绩效评价目的</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主要是依据财政支出绩效评价的理论与方法，坚持问题导向、目标导向、效果导向，分析综合实验实训楼资金项目在资金管理、项目管理、绩效管理方面存在的问题，深挖症结根源，为规范预算分配，优化财政支出结构提出针对性的改进措施，并以此项目为试点，举一反三，为其他重点项目提供资金管理和绩效管理改进思路，提升预算绩效管理水平。</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评价对象和范围</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（1）评价对象：</w:t>
      </w:r>
      <w:r>
        <w:rPr>
          <w:rFonts w:hint="eastAsia" w:ascii="仿宋" w:hAnsi="仿宋" w:eastAsia="仿宋" w:cs="仿宋"/>
          <w:sz w:val="28"/>
          <w:szCs w:val="28"/>
          <w:lang w:eastAsia="zh-CN"/>
        </w:rPr>
        <w:t>河北民族师范学院</w:t>
      </w:r>
      <w:r>
        <w:rPr>
          <w:rFonts w:hint="eastAsia" w:ascii="仿宋" w:hAnsi="仿宋" w:eastAsia="仿宋" w:cs="仿宋"/>
          <w:sz w:val="28"/>
          <w:szCs w:val="28"/>
        </w:rPr>
        <w:t>综合实验实训楼</w:t>
      </w:r>
      <w:r>
        <w:rPr>
          <w:rFonts w:hint="eastAsia" w:ascii="仿宋" w:hAnsi="仿宋" w:eastAsia="仿宋" w:cs="仿宋"/>
          <w:sz w:val="28"/>
          <w:szCs w:val="28"/>
          <w:lang w:eastAsia="zh-CN"/>
        </w:rPr>
        <w:t>工程项目</w:t>
      </w:r>
    </w:p>
    <w:p>
      <w:pPr>
        <w:spacing w:line="580" w:lineRule="exact"/>
        <w:ind w:firstLine="640"/>
        <w:rPr>
          <w:rFonts w:hint="eastAsia" w:ascii="仿宋" w:hAnsi="仿宋" w:eastAsia="仿宋" w:cs="仿宋"/>
          <w:sz w:val="28"/>
          <w:szCs w:val="28"/>
          <w:lang w:val="en-US"/>
        </w:rPr>
      </w:pPr>
      <w:r>
        <w:rPr>
          <w:rFonts w:hint="eastAsia" w:ascii="仿宋" w:hAnsi="仿宋" w:eastAsia="仿宋" w:cs="仿宋"/>
          <w:sz w:val="28"/>
          <w:szCs w:val="28"/>
        </w:rPr>
        <w:t>（2）评价资金范围：</w:t>
      </w:r>
      <w:r>
        <w:rPr>
          <w:rFonts w:hint="eastAsia" w:ascii="仿宋" w:hAnsi="仿宋" w:eastAsia="仿宋" w:cs="仿宋"/>
          <w:sz w:val="28"/>
          <w:szCs w:val="28"/>
          <w:lang w:eastAsia="zh-CN"/>
        </w:rPr>
        <w:t>河北民族师范学院</w:t>
      </w:r>
      <w:r>
        <w:rPr>
          <w:rFonts w:hint="eastAsia" w:ascii="仿宋" w:hAnsi="仿宋" w:eastAsia="仿宋" w:cs="仿宋"/>
          <w:sz w:val="28"/>
          <w:szCs w:val="28"/>
        </w:rPr>
        <w:t>综合实验实训楼</w:t>
      </w:r>
      <w:r>
        <w:rPr>
          <w:rFonts w:hint="eastAsia" w:ascii="仿宋" w:hAnsi="仿宋" w:eastAsia="仿宋" w:cs="仿宋"/>
          <w:sz w:val="28"/>
          <w:szCs w:val="28"/>
          <w:lang w:eastAsia="zh-CN"/>
        </w:rPr>
        <w:t>工程项目，中央财政资金</w:t>
      </w:r>
      <w:r>
        <w:rPr>
          <w:rFonts w:hint="eastAsia" w:ascii="仿宋" w:hAnsi="仿宋" w:eastAsia="仿宋" w:cs="仿宋"/>
          <w:sz w:val="28"/>
          <w:szCs w:val="28"/>
          <w:lang w:val="en-US" w:eastAsia="zh-CN"/>
        </w:rPr>
        <w:t>10000万元。</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（3）评价时间段：2019年1月1日至2019年12月31日；</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（4）评价的主要内容：项目决策情况、项目过程情况、项目产出情况、项目效益情况四个方面。</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（二）绩效评价原则、评价指标体系（附表说明）、评价方法、评价标准等。</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1、评价原则</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lang w:eastAsia="zh-CN"/>
        </w:rPr>
        <w:t>河北民族师范学院</w:t>
      </w:r>
      <w:r>
        <w:rPr>
          <w:rFonts w:hint="eastAsia" w:ascii="仿宋" w:hAnsi="仿宋" w:eastAsia="仿宋" w:cs="仿宋"/>
          <w:sz w:val="28"/>
          <w:szCs w:val="28"/>
        </w:rPr>
        <w:t>综合实验实训楼</w:t>
      </w:r>
      <w:r>
        <w:rPr>
          <w:rFonts w:hint="eastAsia" w:ascii="仿宋" w:hAnsi="仿宋" w:eastAsia="仿宋" w:cs="仿宋"/>
          <w:sz w:val="28"/>
          <w:szCs w:val="28"/>
          <w:lang w:eastAsia="zh-CN"/>
        </w:rPr>
        <w:t>工程项目</w:t>
      </w:r>
      <w:r>
        <w:rPr>
          <w:rFonts w:hint="eastAsia" w:ascii="仿宋" w:hAnsi="仿宋" w:eastAsia="仿宋" w:cs="仿宋"/>
          <w:sz w:val="28"/>
          <w:szCs w:val="28"/>
        </w:rPr>
        <w:t>的绩效评价，根据绩效评价的基本原则，坚持公平、公正、公开的原则，坚持综合绩效评价的原则，坚持定量分析与定性分析的原则，坚持绩效评价与项目支出管理相结合的原则，坚持绩效评价贯穿于事前、事中、事后的原则，以专业的指标分析，对项目做出有理可循，有据可依的评价和建议。</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2、评价方法</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紧紧围绕“</w:t>
      </w:r>
      <w:r>
        <w:rPr>
          <w:rFonts w:hint="eastAsia" w:ascii="仿宋" w:hAnsi="仿宋" w:eastAsia="仿宋" w:cs="仿宋"/>
          <w:sz w:val="28"/>
          <w:szCs w:val="28"/>
          <w:lang w:eastAsia="zh-CN"/>
        </w:rPr>
        <w:t>河北民族师范学院</w:t>
      </w:r>
      <w:r>
        <w:rPr>
          <w:rFonts w:hint="eastAsia" w:ascii="仿宋" w:hAnsi="仿宋" w:eastAsia="仿宋" w:cs="仿宋"/>
          <w:sz w:val="28"/>
          <w:szCs w:val="28"/>
        </w:rPr>
        <w:t>综合实验实训楼</w:t>
      </w:r>
      <w:r>
        <w:rPr>
          <w:rFonts w:hint="eastAsia" w:ascii="仿宋" w:hAnsi="仿宋" w:eastAsia="仿宋" w:cs="仿宋"/>
          <w:sz w:val="28"/>
          <w:szCs w:val="28"/>
          <w:lang w:eastAsia="zh-CN"/>
        </w:rPr>
        <w:t>工程项目</w:t>
      </w:r>
      <w:r>
        <w:rPr>
          <w:rFonts w:hint="eastAsia" w:ascii="仿宋" w:hAnsi="仿宋" w:eastAsia="仿宋" w:cs="仿宋"/>
          <w:sz w:val="28"/>
          <w:szCs w:val="28"/>
        </w:rPr>
        <w:t>”的特点，确定本次绩效评价方法。本项目绩效评价综合采用预定目标与实施效果比较法、成本效益分析法、现场核查法等进行评价，以对项目资金的使用过程和效果做出全面、准确和客观地评价。</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1）预定目标与实施效果的比较法。通过对项目产生的实际经济效益、社会效益与预期目标进行分析对比和定性分析、定量分析，分析哪些预期目标已经完成（包含全部完成和部分完成），哪些没有完成，从而评价财政支出绩效。</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（2）成本效益分析法。是指将一定时期内的支出与效益进行对比分析以评价绩效目标实现程度。</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（3）现场核查法。现场评价小组与项目实施的相关单位，包括各级主管单位、实施（用款）单位等进行深入沟通交流，实事求是核查其财务情况、项目管理情况和绩效表现等相关资料，对项目进行核实。</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3、评价依据</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（1）《中华人民共和国预算法》；</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（2）《中共中央、国务院关于全面实施预算绩效管理的意见》（中发〔2018〕34号）；</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（3）《项目支出绩效评价管理办法》（财预〔2020〕10号）；</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（4）《中共河北省委河北省人民政府关于全面实施预算绩效管理的实施意见》（冀发〔2018〕54号）；</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（5）河北省财政厅《全面实施预算绩效管理推进工作方案》（冀财预〔2019〕21号）；</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（6）《关于预算绩效管理重点突破领域有关工作事项的通知》（冀财绩便函〔2020〕2号）；</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（7）《承德市全面实施预算绩效管理工作方案》；</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（8）《承德市市级预算绩效重点评价管理办法》；</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（9）预算部门职能职责、年度工作计划；</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（10）项目申报书、项目绩效目标申报表、项目工作进展汇报等相关材料，财政部门预算批复，财政部门和预算部门年度预算执行情况，年度决算报告；</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（11）预算管理制度、资金及财务管理办法、财务会计资料；</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4、评价指标体系</w:t>
      </w:r>
    </w:p>
    <w:p>
      <w:pPr>
        <w:spacing w:line="580" w:lineRule="exact"/>
        <w:ind w:firstLine="640"/>
        <w:rPr>
          <w:rFonts w:hint="eastAsia" w:ascii="仿宋" w:hAnsi="仿宋" w:eastAsia="仿宋" w:cs="仿宋"/>
          <w:sz w:val="28"/>
          <w:szCs w:val="28"/>
        </w:rPr>
      </w:pPr>
      <w:r>
        <w:rPr>
          <w:rFonts w:hint="eastAsia" w:ascii="仿宋" w:hAnsi="仿宋" w:eastAsia="仿宋" w:cs="仿宋"/>
          <w:sz w:val="28"/>
          <w:szCs w:val="28"/>
        </w:rPr>
        <w:t>根据财政部《项目支出绩效评价管理办法》（财预〔2020〕10号），结合</w:t>
      </w:r>
      <w:r>
        <w:rPr>
          <w:rFonts w:hint="eastAsia" w:ascii="仿宋" w:hAnsi="仿宋" w:eastAsia="仿宋" w:cs="仿宋"/>
          <w:sz w:val="28"/>
          <w:szCs w:val="28"/>
          <w:lang w:eastAsia="zh-CN"/>
        </w:rPr>
        <w:t>河北民族师范学院</w:t>
      </w:r>
      <w:r>
        <w:rPr>
          <w:rFonts w:hint="eastAsia" w:ascii="仿宋" w:hAnsi="仿宋" w:eastAsia="仿宋" w:cs="仿宋"/>
          <w:sz w:val="28"/>
          <w:szCs w:val="28"/>
        </w:rPr>
        <w:t>综合实验实训楼</w:t>
      </w:r>
      <w:r>
        <w:rPr>
          <w:rFonts w:hint="eastAsia" w:ascii="仿宋" w:hAnsi="仿宋" w:eastAsia="仿宋" w:cs="仿宋"/>
          <w:sz w:val="28"/>
          <w:szCs w:val="28"/>
          <w:lang w:eastAsia="zh-CN"/>
        </w:rPr>
        <w:t>工程项目</w:t>
      </w:r>
      <w:r>
        <w:rPr>
          <w:rFonts w:hint="eastAsia" w:ascii="仿宋" w:hAnsi="仿宋" w:eastAsia="仿宋" w:cs="仿宋"/>
          <w:sz w:val="28"/>
          <w:szCs w:val="28"/>
        </w:rPr>
        <w:t>工作目标，按照导向性、系统性、可操性的原则，设计了绩效评价指标体系，并明确评价指标说明以及评分标准（详见附件评分表）。</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（三）绩效评价工作过程。</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1、评价准备阶段</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（1）收集并分析相关评价资料；</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（2）制定绩效评价工作方案；</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（3）组建评价工作小组。</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2、实施评价阶段</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（1）制定评价底稿材料（含工作底稿、指标评分表等）；</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（2）对所选取的项目承担单位进行现场调研。采取勘察、问询、复核等多种方式，对调研项目的有关情况进行核实；</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（3）组织调查问卷，学员调查问卷；</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（4）组织综合评价，出具综合评价意见。</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3、出具评价报告：根据相关要求和评价阶段事实撰写评价报告。</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4、意见反馈：与被评价项目单位反馈意见，按照评价报告进行整改。</w:t>
      </w:r>
    </w:p>
    <w:p>
      <w:pPr>
        <w:spacing w:line="6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三、综合评价情况及评价结论（</w:t>
      </w:r>
      <w:r>
        <w:rPr>
          <w:rFonts w:hint="eastAsia" w:ascii="仿宋" w:hAnsi="仿宋" w:eastAsia="仿宋" w:cs="仿宋"/>
          <w:b/>
          <w:bCs/>
          <w:sz w:val="28"/>
          <w:szCs w:val="28"/>
          <w:lang w:val="en-US" w:eastAsia="zh-CN"/>
        </w:rPr>
        <w:t>详见附件1</w:t>
      </w:r>
      <w:r>
        <w:rPr>
          <w:rFonts w:hint="eastAsia" w:ascii="仿宋" w:hAnsi="仿宋" w:eastAsia="仿宋" w:cs="仿宋"/>
          <w:b/>
          <w:bCs/>
          <w:sz w:val="28"/>
          <w:szCs w:val="28"/>
        </w:rPr>
        <w:t>）</w:t>
      </w:r>
    </w:p>
    <w:p>
      <w:pPr>
        <w:pStyle w:val="4"/>
        <w:spacing w:line="560" w:lineRule="exact"/>
        <w:ind w:firstLine="560" w:firstLineChars="200"/>
        <w:rPr>
          <w:rFonts w:hAnsi="宋体" w:cs="Times New Roman"/>
          <w:b/>
          <w:sz w:val="28"/>
          <w:szCs w:val="28"/>
        </w:rPr>
      </w:pPr>
      <w:r>
        <w:rPr>
          <w:rFonts w:hAnsi="宋体" w:cs="Times New Roman"/>
          <w:bCs/>
          <w:sz w:val="28"/>
          <w:szCs w:val="28"/>
        </w:rPr>
        <w:t>根据</w:t>
      </w:r>
      <w:r>
        <w:rPr>
          <w:rFonts w:hint="eastAsia" w:hAnsi="宋体" w:cs="Times New Roman"/>
          <w:bCs/>
          <w:sz w:val="28"/>
          <w:szCs w:val="28"/>
          <w:lang w:eastAsia="zh-CN"/>
        </w:rPr>
        <w:t>学校园区办和后勤管理处</w:t>
      </w:r>
      <w:r>
        <w:rPr>
          <w:rFonts w:hAnsi="宋体" w:cs="Times New Roman"/>
          <w:bCs/>
          <w:sz w:val="28"/>
          <w:szCs w:val="28"/>
        </w:rPr>
        <w:t>提供的佐证材料，结合现场调研核查核实情况，依据项目支出绩效评价指标体系，综合评定“</w:t>
      </w:r>
      <w:r>
        <w:rPr>
          <w:rFonts w:hint="eastAsia" w:ascii="仿宋" w:hAnsi="仿宋" w:eastAsia="仿宋" w:cs="仿宋"/>
          <w:sz w:val="28"/>
          <w:szCs w:val="28"/>
        </w:rPr>
        <w:t>综合实验实训楼</w:t>
      </w:r>
      <w:r>
        <w:rPr>
          <w:rFonts w:hint="eastAsia" w:ascii="仿宋" w:hAnsi="仿宋" w:eastAsia="仿宋" w:cs="仿宋"/>
          <w:sz w:val="28"/>
          <w:szCs w:val="28"/>
          <w:lang w:eastAsia="zh-CN"/>
        </w:rPr>
        <w:t>工程项目</w:t>
      </w:r>
      <w:r>
        <w:rPr>
          <w:rFonts w:hAnsi="宋体" w:cs="Times New Roman"/>
          <w:bCs/>
          <w:sz w:val="28"/>
          <w:szCs w:val="28"/>
        </w:rPr>
        <w:t>”绩效评价得分为</w:t>
      </w:r>
      <w:r>
        <w:rPr>
          <w:rFonts w:hint="eastAsia" w:hAnsi="宋体" w:cs="Times New Roman"/>
          <w:color w:val="000000" w:themeColor="text1"/>
          <w:sz w:val="28"/>
          <w:szCs w:val="28"/>
          <w14:textFill>
            <w14:solidFill>
              <w14:schemeClr w14:val="tx1"/>
            </w14:solidFill>
          </w14:textFill>
        </w:rPr>
        <w:t>9</w:t>
      </w:r>
      <w:r>
        <w:rPr>
          <w:rFonts w:hint="eastAsia" w:hAnsi="宋体" w:cs="Times New Roman"/>
          <w:color w:val="000000" w:themeColor="text1"/>
          <w:sz w:val="28"/>
          <w:szCs w:val="28"/>
          <w:lang w:val="en-US" w:eastAsia="zh-CN"/>
          <w14:textFill>
            <w14:solidFill>
              <w14:schemeClr w14:val="tx1"/>
            </w14:solidFill>
          </w14:textFill>
        </w:rPr>
        <w:t>6</w:t>
      </w:r>
      <w:r>
        <w:rPr>
          <w:rFonts w:hAnsi="宋体" w:cs="Times New Roman"/>
          <w:color w:val="000000" w:themeColor="text1"/>
          <w:sz w:val="28"/>
          <w:szCs w:val="28"/>
          <w14:textFill>
            <w14:solidFill>
              <w14:schemeClr w14:val="tx1"/>
            </w14:solidFill>
          </w14:textFill>
        </w:rPr>
        <w:t>分</w:t>
      </w:r>
      <w:r>
        <w:rPr>
          <w:rFonts w:hAnsi="宋体" w:cs="Times New Roman"/>
          <w:bCs/>
          <w:color w:val="000000" w:themeColor="text1"/>
          <w:sz w:val="28"/>
          <w:szCs w:val="28"/>
          <w14:textFill>
            <w14:solidFill>
              <w14:schemeClr w14:val="tx1"/>
            </w14:solidFill>
          </w14:textFill>
        </w:rPr>
        <w:t>，绩效等级为</w:t>
      </w:r>
      <w:r>
        <w:rPr>
          <w:rFonts w:hAnsi="宋体" w:cs="Times New Roman"/>
          <w:color w:val="000000" w:themeColor="text1"/>
          <w:sz w:val="28"/>
          <w:szCs w:val="28"/>
          <w14:textFill>
            <w14:solidFill>
              <w14:schemeClr w14:val="tx1"/>
            </w14:solidFill>
          </w14:textFill>
        </w:rPr>
        <w:t>“</w:t>
      </w:r>
      <w:r>
        <w:rPr>
          <w:rFonts w:hint="eastAsia" w:hAnsi="宋体" w:cs="Times New Roman"/>
          <w:color w:val="000000" w:themeColor="text1"/>
          <w:sz w:val="28"/>
          <w:szCs w:val="28"/>
          <w14:textFill>
            <w14:solidFill>
              <w14:schemeClr w14:val="tx1"/>
            </w14:solidFill>
          </w14:textFill>
        </w:rPr>
        <w:t>优</w:t>
      </w:r>
      <w:r>
        <w:rPr>
          <w:rFonts w:hAnsi="宋体" w:cs="Times New Roman"/>
          <w:color w:val="000000" w:themeColor="text1"/>
          <w:sz w:val="28"/>
          <w:szCs w:val="28"/>
          <w14:textFill>
            <w14:solidFill>
              <w14:schemeClr w14:val="tx1"/>
            </w14:solidFill>
          </w14:textFill>
        </w:rPr>
        <w:t>”</w:t>
      </w:r>
      <w:r>
        <w:rPr>
          <w:rFonts w:hAnsi="宋体" w:cs="Times New Roman"/>
          <w:bCs/>
          <w:color w:val="000000" w:themeColor="text1"/>
          <w:sz w:val="28"/>
          <w:szCs w:val="28"/>
          <w14:textFill>
            <w14:solidFill>
              <w14:schemeClr w14:val="tx1"/>
            </w14:solidFill>
          </w14:textFill>
        </w:rPr>
        <w:t>。从评价结果看，</w:t>
      </w:r>
      <w:r>
        <w:rPr>
          <w:rFonts w:hint="eastAsia" w:ascii="仿宋" w:hAnsi="仿宋" w:eastAsia="仿宋" w:cs="仿宋"/>
          <w:sz w:val="28"/>
          <w:szCs w:val="28"/>
        </w:rPr>
        <w:t>综合实验实训楼</w:t>
      </w:r>
      <w:r>
        <w:rPr>
          <w:rFonts w:hint="eastAsia" w:ascii="仿宋" w:hAnsi="仿宋" w:eastAsia="仿宋" w:cs="仿宋"/>
          <w:sz w:val="28"/>
          <w:szCs w:val="28"/>
          <w:lang w:eastAsia="zh-CN"/>
        </w:rPr>
        <w:t>工程项目</w:t>
      </w:r>
      <w:r>
        <w:rPr>
          <w:rFonts w:hAnsi="宋体" w:cs="Times New Roman"/>
          <w:bCs/>
          <w:color w:val="000000" w:themeColor="text1"/>
          <w:sz w:val="28"/>
          <w:szCs w:val="28"/>
          <w14:textFill>
            <w14:solidFill>
              <w14:schemeClr w14:val="tx1"/>
            </w14:solidFill>
          </w14:textFill>
        </w:rPr>
        <w:t>总体绩效</w:t>
      </w:r>
      <w:r>
        <w:rPr>
          <w:rFonts w:hint="eastAsia" w:hAnsi="宋体" w:cs="Times New Roman"/>
          <w:bCs/>
          <w:color w:val="000000" w:themeColor="text1"/>
          <w:sz w:val="28"/>
          <w:szCs w:val="28"/>
          <w14:textFill>
            <w14:solidFill>
              <w14:schemeClr w14:val="tx1"/>
            </w14:solidFill>
          </w14:textFill>
        </w:rPr>
        <w:t>优秀。</w:t>
      </w:r>
    </w:p>
    <w:p>
      <w:pPr>
        <w:spacing w:line="60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四、绩效评价指标分析</w:t>
      </w:r>
    </w:p>
    <w:p>
      <w:pPr>
        <w:spacing w:line="580" w:lineRule="exact"/>
        <w:ind w:left="279" w:leftChars="133" w:firstLine="573" w:firstLineChars="204"/>
        <w:rPr>
          <w:rFonts w:hint="default" w:ascii="宋体" w:hAnsi="宋体"/>
          <w:sz w:val="28"/>
          <w:szCs w:val="28"/>
          <w:lang w:val="en-US" w:eastAsia="zh-CN"/>
        </w:rPr>
      </w:pPr>
      <w:r>
        <w:rPr>
          <w:rFonts w:hint="eastAsia" w:ascii="宋体" w:hAnsi="宋体"/>
          <w:b/>
          <w:sz w:val="28"/>
          <w:szCs w:val="28"/>
        </w:rPr>
        <w:t>（一）</w:t>
      </w:r>
      <w:r>
        <w:rPr>
          <w:rFonts w:hint="eastAsia" w:ascii="宋体" w:hAnsi="宋体"/>
          <w:b/>
          <w:sz w:val="28"/>
          <w:szCs w:val="28"/>
          <w:lang w:val="en-US" w:eastAsia="zh-CN"/>
        </w:rPr>
        <w:t>决策</w:t>
      </w:r>
      <w:r>
        <w:rPr>
          <w:rFonts w:hint="eastAsia" w:ascii="宋体" w:hAnsi="宋体"/>
          <w:b/>
          <w:sz w:val="28"/>
          <w:szCs w:val="28"/>
        </w:rPr>
        <w:t>指标：</w:t>
      </w:r>
      <w:r>
        <w:rPr>
          <w:rFonts w:hint="eastAsia" w:ascii="宋体" w:hAnsi="宋体"/>
          <w:b w:val="0"/>
          <w:bCs/>
          <w:sz w:val="28"/>
          <w:szCs w:val="28"/>
          <w:lang w:val="en-US" w:eastAsia="zh-CN"/>
        </w:rPr>
        <w:t>决策</w:t>
      </w:r>
      <w:r>
        <w:rPr>
          <w:rFonts w:hint="eastAsia" w:ascii="宋体" w:hAnsi="宋体"/>
          <w:sz w:val="28"/>
          <w:szCs w:val="28"/>
        </w:rPr>
        <w:t>指标满分</w:t>
      </w:r>
      <w:r>
        <w:rPr>
          <w:rFonts w:hint="eastAsia" w:ascii="宋体" w:hAnsi="宋体"/>
          <w:sz w:val="28"/>
          <w:szCs w:val="28"/>
          <w:lang w:val="en-US" w:eastAsia="zh-CN"/>
        </w:rPr>
        <w:t>15</w:t>
      </w:r>
      <w:r>
        <w:rPr>
          <w:rFonts w:hint="eastAsia" w:ascii="宋体" w:hAnsi="宋体"/>
          <w:sz w:val="28"/>
          <w:szCs w:val="28"/>
        </w:rPr>
        <w:t>分，得分</w:t>
      </w:r>
      <w:r>
        <w:rPr>
          <w:rFonts w:hint="eastAsia" w:ascii="宋体" w:hAnsi="宋体"/>
          <w:sz w:val="28"/>
          <w:szCs w:val="28"/>
          <w:lang w:val="en-US" w:eastAsia="zh-CN"/>
        </w:rPr>
        <w:t>15</w:t>
      </w:r>
      <w:r>
        <w:rPr>
          <w:rFonts w:hint="eastAsia" w:ascii="宋体" w:hAnsi="宋体"/>
          <w:sz w:val="28"/>
          <w:szCs w:val="28"/>
        </w:rPr>
        <w:t>分。</w:t>
      </w:r>
      <w:r>
        <w:rPr>
          <w:rFonts w:hint="eastAsia" w:ascii="宋体" w:hAnsi="宋体"/>
          <w:sz w:val="28"/>
          <w:szCs w:val="28"/>
          <w:lang w:val="en-US" w:eastAsia="zh-CN"/>
        </w:rPr>
        <w:t>其中：项目立项满分4分，包括立项依据充分性和立项程序规范性，得分4分；绩效目标满分4分，绩效目标设置较明确、合理，得分4分。资金投入方面：资金分配合理性、预算编制科学性满分4分，得分4分；实施方案满分5分，得分5分。项目立项依据充分、程序规范，相关审批手续齐全、完整，绩效目标设置明确、合理；在预算编制科学性、实施方案合理性方面都表现俱佳。</w:t>
      </w:r>
    </w:p>
    <w:p>
      <w:pPr>
        <w:spacing w:line="600" w:lineRule="exact"/>
        <w:ind w:firstLine="843" w:firstLineChars="300"/>
        <w:rPr>
          <w:rFonts w:hint="default" w:ascii="宋体" w:hAnsi="宋体" w:eastAsiaTheme="minorEastAsia"/>
          <w:b w:val="0"/>
          <w:bCs/>
          <w:sz w:val="28"/>
          <w:szCs w:val="28"/>
          <w:lang w:val="en-US" w:eastAsia="zh-CN"/>
        </w:rPr>
      </w:pPr>
      <w:r>
        <w:rPr>
          <w:rFonts w:hint="eastAsia" w:ascii="宋体" w:hAnsi="宋体"/>
          <w:b/>
          <w:sz w:val="28"/>
          <w:szCs w:val="28"/>
        </w:rPr>
        <w:t>（二）</w:t>
      </w:r>
      <w:r>
        <w:rPr>
          <w:rFonts w:hint="eastAsia" w:ascii="宋体" w:hAnsi="宋体"/>
          <w:b/>
          <w:sz w:val="28"/>
          <w:szCs w:val="28"/>
          <w:lang w:val="en-US" w:eastAsia="zh-CN"/>
        </w:rPr>
        <w:t>过程</w:t>
      </w:r>
      <w:r>
        <w:rPr>
          <w:rFonts w:hint="eastAsia" w:ascii="宋体" w:hAnsi="宋体"/>
          <w:b/>
          <w:sz w:val="28"/>
          <w:szCs w:val="28"/>
        </w:rPr>
        <w:t>指标：</w:t>
      </w:r>
      <w:r>
        <w:rPr>
          <w:rFonts w:hint="eastAsia" w:ascii="宋体" w:hAnsi="宋体"/>
          <w:b w:val="0"/>
          <w:bCs/>
          <w:sz w:val="28"/>
          <w:szCs w:val="28"/>
          <w:lang w:val="en-US" w:eastAsia="zh-CN"/>
        </w:rPr>
        <w:t>过程指标满分25分，得分18分，其中资金管理得分9分，预算执行率满分4分，得分3分；资金使用合规性满分6分，得分6分。预算执行情况较年度计划有些偏差，原因是1-2月份受疫情影响，工程进度稍缓慢，3月份恢复正常。组织实施满分13分，得分9分，在管理制度健全性、信息公开完整性、监管有效性方面还有待加强和提高。</w:t>
      </w:r>
    </w:p>
    <w:p>
      <w:pPr>
        <w:spacing w:line="600" w:lineRule="exact"/>
        <w:ind w:firstLine="562" w:firstLineChars="200"/>
        <w:rPr>
          <w:rFonts w:hint="default" w:ascii="宋体" w:hAnsi="宋体" w:eastAsiaTheme="minorEastAsia"/>
          <w:b/>
          <w:sz w:val="28"/>
          <w:szCs w:val="28"/>
          <w:lang w:val="en-US" w:eastAsia="zh-CN"/>
        </w:rPr>
      </w:pPr>
      <w:r>
        <w:rPr>
          <w:rFonts w:hint="eastAsia" w:ascii="宋体" w:hAnsi="宋体"/>
          <w:b/>
          <w:sz w:val="28"/>
          <w:szCs w:val="28"/>
        </w:rPr>
        <w:t>（三）</w:t>
      </w:r>
      <w:r>
        <w:rPr>
          <w:rFonts w:hint="eastAsia" w:ascii="宋体" w:hAnsi="宋体"/>
          <w:b/>
          <w:sz w:val="28"/>
          <w:szCs w:val="28"/>
          <w:lang w:val="en-US" w:eastAsia="zh-CN"/>
        </w:rPr>
        <w:t>项目产出</w:t>
      </w:r>
      <w:r>
        <w:rPr>
          <w:rFonts w:hint="eastAsia" w:ascii="宋体" w:hAnsi="宋体"/>
          <w:b/>
          <w:sz w:val="28"/>
          <w:szCs w:val="28"/>
        </w:rPr>
        <w:t>指标：</w:t>
      </w:r>
      <w:r>
        <w:rPr>
          <w:rFonts w:hint="eastAsia" w:ascii="宋体" w:hAnsi="宋体"/>
          <w:b w:val="0"/>
          <w:bCs/>
          <w:sz w:val="28"/>
          <w:szCs w:val="28"/>
          <w:lang w:val="en-US" w:eastAsia="zh-CN"/>
        </w:rPr>
        <w:t>项目产出指标满分40分，得分40分，在产出数量、产出质量、产出成效和产出成本四个方面均达到指标值，项目产出完成情况良好。</w:t>
      </w:r>
    </w:p>
    <w:p>
      <w:pPr>
        <w:spacing w:line="600" w:lineRule="exact"/>
        <w:ind w:firstLine="562" w:firstLineChars="200"/>
        <w:rPr>
          <w:rFonts w:ascii="宋体" w:hAnsi="宋体"/>
          <w:b/>
          <w:sz w:val="28"/>
          <w:szCs w:val="28"/>
        </w:rPr>
      </w:pPr>
      <w:r>
        <w:rPr>
          <w:rFonts w:hint="eastAsia" w:ascii="宋体" w:hAnsi="宋体"/>
          <w:b/>
          <w:sz w:val="28"/>
          <w:szCs w:val="28"/>
          <w:lang w:eastAsia="zh-CN"/>
        </w:rPr>
        <w:t>（</w:t>
      </w:r>
      <w:r>
        <w:rPr>
          <w:rFonts w:hint="eastAsia" w:ascii="宋体" w:hAnsi="宋体"/>
          <w:b/>
          <w:sz w:val="28"/>
          <w:szCs w:val="28"/>
          <w:lang w:val="en-US" w:eastAsia="zh-CN"/>
        </w:rPr>
        <w:t>四）效果指标：</w:t>
      </w:r>
      <w:r>
        <w:rPr>
          <w:rFonts w:hint="eastAsia" w:ascii="宋体" w:hAnsi="宋体"/>
          <w:sz w:val="28"/>
          <w:szCs w:val="28"/>
          <w:lang w:val="en-US" w:eastAsia="zh-CN"/>
        </w:rPr>
        <w:t>效果</w:t>
      </w:r>
      <w:r>
        <w:rPr>
          <w:rFonts w:hint="eastAsia" w:ascii="宋体" w:hAnsi="宋体"/>
          <w:sz w:val="28"/>
          <w:szCs w:val="28"/>
        </w:rPr>
        <w:t>指标满分20分，</w:t>
      </w:r>
      <w:r>
        <w:rPr>
          <w:rFonts w:hint="eastAsia" w:ascii="宋体" w:hAnsi="宋体"/>
          <w:sz w:val="28"/>
          <w:szCs w:val="28"/>
          <w:lang w:val="en-US" w:eastAsia="zh-CN"/>
        </w:rPr>
        <w:t>其中社会效益满分10分，得分9分；服务对象满意度指标满分10分，通过问卷调查</w:t>
      </w:r>
      <w:r>
        <w:rPr>
          <w:rFonts w:hint="eastAsia" w:ascii="宋体" w:hAnsi="宋体"/>
          <w:sz w:val="28"/>
          <w:szCs w:val="28"/>
        </w:rPr>
        <w:t>学院师生对</w:t>
      </w:r>
      <w:r>
        <w:rPr>
          <w:rFonts w:hint="eastAsia" w:ascii="仿宋" w:hAnsi="仿宋" w:eastAsia="仿宋" w:cs="仿宋"/>
          <w:sz w:val="28"/>
          <w:szCs w:val="28"/>
          <w:lang w:eastAsia="zh-CN"/>
        </w:rPr>
        <w:t>河北民族师范学院</w:t>
      </w:r>
      <w:r>
        <w:rPr>
          <w:rFonts w:hint="eastAsia" w:ascii="仿宋" w:hAnsi="仿宋" w:eastAsia="仿宋" w:cs="仿宋"/>
          <w:sz w:val="28"/>
          <w:szCs w:val="28"/>
        </w:rPr>
        <w:t>综合实验实训楼</w:t>
      </w:r>
      <w:r>
        <w:rPr>
          <w:rFonts w:hint="eastAsia" w:ascii="仿宋" w:hAnsi="仿宋" w:eastAsia="仿宋" w:cs="仿宋"/>
          <w:sz w:val="28"/>
          <w:szCs w:val="28"/>
          <w:lang w:eastAsia="zh-CN"/>
        </w:rPr>
        <w:t>工程项目</w:t>
      </w:r>
      <w:r>
        <w:rPr>
          <w:rFonts w:hint="eastAsia" w:ascii="宋体" w:hAnsi="宋体"/>
          <w:sz w:val="28"/>
          <w:szCs w:val="28"/>
        </w:rPr>
        <w:t>的满意度为98%，得分</w:t>
      </w:r>
      <w:r>
        <w:rPr>
          <w:rFonts w:hint="eastAsia" w:ascii="宋体" w:hAnsi="宋体"/>
          <w:sz w:val="28"/>
          <w:szCs w:val="28"/>
          <w:lang w:val="en-US" w:eastAsia="zh-CN"/>
        </w:rPr>
        <w:t>10</w:t>
      </w:r>
      <w:r>
        <w:rPr>
          <w:rFonts w:hint="eastAsia" w:ascii="宋体" w:hAnsi="宋体"/>
          <w:sz w:val="28"/>
          <w:szCs w:val="28"/>
        </w:rPr>
        <w:t>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五、主要经验及做法、存在的问题及原因分析</w:t>
      </w:r>
    </w:p>
    <w:p>
      <w:pPr>
        <w:spacing w:line="580" w:lineRule="exact"/>
        <w:ind w:firstLine="560" w:firstLineChars="200"/>
        <w:outlineLvl w:val="1"/>
        <w:rPr>
          <w:rFonts w:ascii="宋体" w:hAnsi="宋体"/>
          <w:sz w:val="28"/>
          <w:szCs w:val="28"/>
        </w:rPr>
      </w:pPr>
      <w:bookmarkStart w:id="0" w:name="_Toc22375"/>
      <w:r>
        <w:rPr>
          <w:rFonts w:hint="eastAsia" w:ascii="宋体" w:hAnsi="宋体"/>
          <w:sz w:val="28"/>
          <w:szCs w:val="28"/>
        </w:rPr>
        <w:t>主要问题是</w:t>
      </w:r>
      <w:bookmarkEnd w:id="0"/>
      <w:r>
        <w:rPr>
          <w:rFonts w:hint="eastAsia" w:ascii="宋体" w:hAnsi="宋体"/>
          <w:sz w:val="28"/>
          <w:szCs w:val="28"/>
        </w:rPr>
        <w:t>项目施工方的服务水平</w:t>
      </w:r>
      <w:r>
        <w:rPr>
          <w:rFonts w:hint="eastAsia" w:ascii="宋体" w:hAnsi="宋体"/>
          <w:sz w:val="28"/>
          <w:szCs w:val="28"/>
          <w:lang w:eastAsia="zh-CN"/>
        </w:rPr>
        <w:t>和管理水平</w:t>
      </w:r>
      <w:r>
        <w:rPr>
          <w:rFonts w:hint="eastAsia" w:ascii="宋体" w:hAnsi="宋体"/>
          <w:sz w:val="28"/>
          <w:szCs w:val="28"/>
        </w:rPr>
        <w:t>有待提高，</w:t>
      </w:r>
      <w:r>
        <w:rPr>
          <w:rFonts w:hint="eastAsia" w:ascii="宋体" w:hAnsi="宋体"/>
          <w:sz w:val="28"/>
          <w:szCs w:val="28"/>
          <w:lang w:eastAsia="zh-CN"/>
        </w:rPr>
        <w:t>由于该项目体量较大，独立费用较多，存在二次招标情况，学校参与招标时，决策较慢。全程审核监督与施工方、监理方配合存在信息不畅情况。变更情况较多，影响了施工进度。</w:t>
      </w:r>
    </w:p>
    <w:p>
      <w:pPr>
        <w:spacing w:line="580" w:lineRule="exact"/>
        <w:ind w:firstLine="700" w:firstLineChars="250"/>
        <w:outlineLvl w:val="1"/>
        <w:rPr>
          <w:rFonts w:ascii="宋体" w:hAnsi="宋体"/>
          <w:sz w:val="28"/>
          <w:szCs w:val="28"/>
        </w:rPr>
      </w:pPr>
      <w:r>
        <w:rPr>
          <w:rFonts w:hint="eastAsia" w:ascii="宋体" w:hAnsi="宋体"/>
          <w:sz w:val="28"/>
          <w:szCs w:val="28"/>
        </w:rPr>
        <w:t>建议在今后的项目建设中，结合实际情况，</w:t>
      </w:r>
      <w:r>
        <w:rPr>
          <w:rFonts w:hint="eastAsia" w:ascii="宋体" w:hAnsi="宋体"/>
          <w:sz w:val="28"/>
          <w:szCs w:val="28"/>
          <w:lang w:eastAsia="zh-CN"/>
        </w:rPr>
        <w:t>对最终使用效果和用途提前多做科学研判，避免在施工中变化。编制预算时，提前与造价单位沟通，少编制独立费用，尽可能锁定价格，避免出现超概算现象。</w:t>
      </w:r>
    </w:p>
    <w:p>
      <w:pPr>
        <w:spacing w:line="600" w:lineRule="exact"/>
        <w:ind w:firstLine="560" w:firstLineChars="200"/>
        <w:rPr>
          <w:rFonts w:hint="eastAsia" w:ascii="仿宋" w:hAnsi="仿宋" w:eastAsia="仿宋" w:cs="仿宋"/>
          <w:sz w:val="28"/>
          <w:szCs w:val="28"/>
        </w:rPr>
      </w:pP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sectPr>
          <w:pgSz w:w="11906" w:h="16838"/>
          <w:pgMar w:top="1440" w:right="1800" w:bottom="1440" w:left="1800" w:header="851" w:footer="992" w:gutter="0"/>
          <w:cols w:space="425" w:num="1"/>
          <w:docGrid w:type="lines" w:linePitch="312" w:charSpace="0"/>
        </w:sectPr>
      </w:pPr>
    </w:p>
    <w:p>
      <w:pPr>
        <w:widowControl/>
        <w:spacing w:line="480" w:lineRule="exact"/>
        <w:textAlignment w:val="center"/>
        <w:rPr>
          <w:rFonts w:ascii="仿宋_GB2312" w:hAnsi="Times New Roman" w:eastAsia="仿宋_GB2312" w:cs="Times New Roman"/>
          <w:b/>
          <w:color w:val="000000"/>
          <w:kern w:val="0"/>
          <w:sz w:val="32"/>
          <w:szCs w:val="32"/>
        </w:rPr>
      </w:pPr>
      <w:r>
        <w:rPr>
          <w:rFonts w:hint="eastAsia" w:ascii="仿宋_GB2312" w:hAnsi="Times New Roman" w:eastAsia="仿宋_GB2312" w:cs="Times New Roman"/>
          <w:b/>
          <w:color w:val="000000"/>
          <w:kern w:val="0"/>
          <w:sz w:val="32"/>
          <w:szCs w:val="32"/>
        </w:rPr>
        <w:t>附件</w:t>
      </w:r>
      <w:r>
        <w:rPr>
          <w:rFonts w:hint="eastAsia" w:ascii="仿宋_GB2312" w:hAnsi="Times New Roman" w:eastAsia="仿宋_GB2312" w:cs="Times New Roman"/>
          <w:b/>
          <w:color w:val="000000"/>
          <w:kern w:val="0"/>
          <w:sz w:val="32"/>
          <w:szCs w:val="32"/>
          <w:lang w:val="en-US" w:eastAsia="zh-CN"/>
        </w:rPr>
        <w:t>1</w:t>
      </w:r>
      <w:r>
        <w:rPr>
          <w:rFonts w:hint="eastAsia" w:ascii="仿宋_GB2312" w:hAnsi="Times New Roman" w:eastAsia="仿宋_GB2312" w:cs="Times New Roman"/>
          <w:b/>
          <w:color w:val="000000"/>
          <w:kern w:val="0"/>
          <w:sz w:val="32"/>
          <w:szCs w:val="32"/>
        </w:rPr>
        <w:t>：</w:t>
      </w:r>
    </w:p>
    <w:p>
      <w:pPr>
        <w:autoSpaceDE w:val="0"/>
        <w:autoSpaceDN w:val="0"/>
        <w:adjustRightInd w:val="0"/>
        <w:jc w:val="center"/>
        <w:rPr>
          <w:rFonts w:ascii="Times New Roman" w:hAnsi="Times New Roman" w:eastAsia="宋体" w:cs="Times New Roman"/>
          <w:b/>
          <w:bCs/>
          <w:color w:val="000000"/>
          <w:kern w:val="0"/>
          <w:sz w:val="24"/>
          <w:szCs w:val="24"/>
        </w:rPr>
      </w:pPr>
      <w:r>
        <w:rPr>
          <w:rFonts w:hint="eastAsia" w:ascii="Times New Roman" w:hAnsi="Times New Roman" w:eastAsia="仿宋_GB2312" w:cs="Times New Roman"/>
          <w:b/>
          <w:sz w:val="32"/>
          <w:szCs w:val="32"/>
          <w:lang w:val="en-US" w:eastAsia="zh-CN"/>
        </w:rPr>
        <w:t>部门重点项目</w:t>
      </w:r>
      <w:r>
        <w:rPr>
          <w:rFonts w:ascii="Times New Roman" w:hAnsi="Times New Roman" w:eastAsia="仿宋_GB2312" w:cs="Times New Roman"/>
          <w:b/>
          <w:sz w:val="32"/>
          <w:szCs w:val="32"/>
        </w:rPr>
        <w:t>评价指标体系</w:t>
      </w:r>
      <w:r>
        <w:rPr>
          <w:rFonts w:hint="eastAsia" w:ascii="Times New Roman" w:hAnsi="Times New Roman" w:eastAsia="仿宋_GB2312" w:cs="Times New Roman"/>
          <w:b/>
          <w:sz w:val="32"/>
          <w:szCs w:val="32"/>
          <w:lang w:val="en-US" w:eastAsia="zh-CN"/>
        </w:rPr>
        <w:t>框架</w:t>
      </w:r>
      <w:r>
        <w:rPr>
          <w:rFonts w:ascii="Times New Roman" w:hAnsi="Times New Roman" w:eastAsia="仿宋_GB2312" w:cs="Times New Roman"/>
          <w:b/>
          <w:sz w:val="32"/>
          <w:szCs w:val="32"/>
        </w:rPr>
        <w:t>表</w:t>
      </w:r>
    </w:p>
    <w:tbl>
      <w:tblPr>
        <w:tblStyle w:val="2"/>
        <w:tblW w:w="14897" w:type="dxa"/>
        <w:jc w:val="center"/>
        <w:tblLayout w:type="fixed"/>
        <w:tblCellMar>
          <w:top w:w="0" w:type="dxa"/>
          <w:left w:w="0" w:type="dxa"/>
          <w:bottom w:w="0" w:type="dxa"/>
          <w:right w:w="0" w:type="dxa"/>
        </w:tblCellMar>
      </w:tblPr>
      <w:tblGrid>
        <w:gridCol w:w="1078"/>
        <w:gridCol w:w="1128"/>
        <w:gridCol w:w="2464"/>
        <w:gridCol w:w="590"/>
        <w:gridCol w:w="4009"/>
        <w:gridCol w:w="4812"/>
        <w:gridCol w:w="816"/>
      </w:tblGrid>
      <w:tr>
        <w:tblPrEx>
          <w:tblCellMar>
            <w:top w:w="0" w:type="dxa"/>
            <w:left w:w="0" w:type="dxa"/>
            <w:bottom w:w="0" w:type="dxa"/>
            <w:right w:w="0" w:type="dxa"/>
          </w:tblCellMar>
        </w:tblPrEx>
        <w:trPr>
          <w:trHeight w:val="90" w:hRule="atLeast"/>
          <w:jc w:val="center"/>
        </w:trPr>
        <w:tc>
          <w:tcPr>
            <w:tcW w:w="10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一级指标</w:t>
            </w:r>
          </w:p>
        </w:tc>
        <w:tc>
          <w:tcPr>
            <w:tcW w:w="11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二级指标</w:t>
            </w:r>
          </w:p>
        </w:tc>
        <w:tc>
          <w:tcPr>
            <w:tcW w:w="24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三级指标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分值</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指标解释</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评价标准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1" w:firstLineChars="200"/>
              <w:jc w:val="center"/>
              <w:textAlignment w:val="center"/>
              <w:rPr>
                <w:rFonts w:ascii="Times New Roman" w:hAnsi="Times New Roman" w:eastAsia="宋体" w:cs="Times New Roman"/>
                <w:b/>
                <w:color w:val="000000"/>
                <w:sz w:val="18"/>
                <w:szCs w:val="18"/>
              </w:rPr>
            </w:pPr>
            <w:r>
              <w:rPr>
                <w:rFonts w:ascii="Times New Roman" w:hAnsi="Times New Roman" w:eastAsia="宋体" w:cs="Times New Roman"/>
                <w:b/>
                <w:color w:val="000000"/>
                <w:kern w:val="0"/>
                <w:sz w:val="18"/>
                <w:szCs w:val="18"/>
                <w:lang w:bidi="ar"/>
              </w:rPr>
              <w:t>评分</w:t>
            </w:r>
          </w:p>
        </w:tc>
      </w:tr>
      <w:tr>
        <w:tblPrEx>
          <w:tblCellMar>
            <w:top w:w="0" w:type="dxa"/>
            <w:left w:w="0" w:type="dxa"/>
            <w:bottom w:w="0" w:type="dxa"/>
            <w:right w:w="0" w:type="dxa"/>
          </w:tblCellMar>
        </w:tblPrEx>
        <w:trPr>
          <w:trHeight w:val="90"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决策（1</w:t>
            </w:r>
            <w:r>
              <w:rPr>
                <w:rFonts w:hint="eastAsia" w:ascii="Times New Roman" w:hAnsi="Times New Roman" w:eastAsia="宋体" w:cs="Times New Roman"/>
                <w:color w:val="000000"/>
                <w:kern w:val="0"/>
                <w:sz w:val="18"/>
                <w:szCs w:val="18"/>
                <w:lang w:bidi="ar"/>
              </w:rPr>
              <w:t>5</w:t>
            </w:r>
            <w:r>
              <w:rPr>
                <w:rFonts w:ascii="Times New Roman" w:hAnsi="Times New Roman" w:eastAsia="宋体" w:cs="Times New Roman"/>
                <w:color w:val="000000"/>
                <w:kern w:val="0"/>
                <w:sz w:val="18"/>
                <w:szCs w:val="18"/>
                <w:lang w:bidi="ar"/>
              </w:rPr>
              <w:t>分）</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项目立项（4分）</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立项依据充分性</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项目立项是否符合法律法规，相关政策、发展规划以及部门职责，用以反映和考核项目立项依据情况</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符合法律法规，相关政策、发展规划以及部门职责，得</w:t>
            </w:r>
            <w:r>
              <w:rPr>
                <w:rFonts w:hint="eastAsia" w:ascii="Times New Roman" w:hAnsi="Times New Roman" w:eastAsia="宋体" w:cs="Times New Roman"/>
                <w:color w:val="000000"/>
                <w:kern w:val="0"/>
                <w:sz w:val="18"/>
                <w:szCs w:val="18"/>
                <w:lang w:bidi="ar"/>
              </w:rPr>
              <w:t>2</w:t>
            </w:r>
            <w:r>
              <w:rPr>
                <w:rFonts w:ascii="Times New Roman" w:hAnsi="Times New Roman" w:eastAsia="宋体" w:cs="Times New Roman"/>
                <w:color w:val="000000"/>
                <w:kern w:val="0"/>
                <w:sz w:val="18"/>
                <w:szCs w:val="18"/>
                <w:lang w:bidi="ar"/>
              </w:rPr>
              <w:t>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立项程序规范性</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 xml:space="preserve">项目是否有明确、齐全的项目申报依据、申报文本、批复文件，项目是否必要 </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宋体" w:hAnsi="宋体" w:eastAsia="宋体" w:cs="宋体"/>
                <w:color w:val="000000"/>
                <w:kern w:val="0"/>
                <w:sz w:val="18"/>
                <w:szCs w:val="18"/>
                <w:lang w:bidi="ar"/>
              </w:rPr>
              <w:t>①</w:t>
            </w:r>
            <w:r>
              <w:rPr>
                <w:rFonts w:ascii="Times New Roman" w:hAnsi="Times New Roman" w:eastAsia="宋体" w:cs="Times New Roman"/>
                <w:color w:val="000000"/>
                <w:kern w:val="0"/>
                <w:sz w:val="18"/>
                <w:szCs w:val="18"/>
                <w:lang w:bidi="ar"/>
              </w:rPr>
              <w:t>有明确、齐全的项目申报依据、申报文本、批复文件，得2分;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②</w:t>
            </w:r>
            <w:r>
              <w:rPr>
                <w:rFonts w:ascii="Times New Roman" w:hAnsi="Times New Roman" w:eastAsia="宋体" w:cs="Times New Roman"/>
                <w:color w:val="000000"/>
                <w:kern w:val="0"/>
                <w:sz w:val="18"/>
                <w:szCs w:val="18"/>
                <w:lang w:bidi="ar"/>
              </w:rPr>
              <w:t xml:space="preserve">项目申报依据、申报文本、批复文件不齐全不得分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绩效目标（4分）</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绩效目标明确性</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项目单位是否设置项目总体绩效目标和阶段目标，项目总体绩效目标是否与本行业中长期发展规划密切相关 ，项目阶段性绩效目标与单位的年度计划相关</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宋体" w:hAnsi="宋体" w:eastAsia="宋体" w:cs="宋体"/>
                <w:color w:val="000000"/>
                <w:kern w:val="0"/>
                <w:sz w:val="18"/>
                <w:szCs w:val="18"/>
                <w:lang w:bidi="ar"/>
              </w:rPr>
              <w:t>①</w:t>
            </w:r>
            <w:r>
              <w:rPr>
                <w:rFonts w:ascii="Times New Roman" w:hAnsi="Times New Roman" w:eastAsia="宋体" w:cs="Times New Roman"/>
                <w:color w:val="000000"/>
                <w:kern w:val="0"/>
                <w:sz w:val="18"/>
                <w:szCs w:val="18"/>
                <w:lang w:bidi="ar"/>
              </w:rPr>
              <w:t>设置的绩效目标明确、合理，与项目单位职责密切相关得2分；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②</w:t>
            </w:r>
            <w:r>
              <w:rPr>
                <w:rFonts w:ascii="Times New Roman" w:hAnsi="Times New Roman" w:eastAsia="宋体" w:cs="Times New Roman"/>
                <w:color w:val="000000"/>
                <w:kern w:val="0"/>
                <w:sz w:val="18"/>
                <w:szCs w:val="18"/>
                <w:lang w:bidi="ar"/>
              </w:rPr>
              <w:t>设置的绩效目标较为合理，与项目单位职责相关得1分；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③</w:t>
            </w:r>
            <w:r>
              <w:rPr>
                <w:rFonts w:ascii="Times New Roman" w:hAnsi="Times New Roman" w:eastAsia="宋体" w:cs="Times New Roman"/>
                <w:color w:val="000000"/>
                <w:kern w:val="0"/>
                <w:sz w:val="18"/>
                <w:szCs w:val="18"/>
                <w:lang w:bidi="ar"/>
              </w:rPr>
              <w:t xml:space="preserve">设置了绩效目标，但目标不够明确、不够合理或未设置绩效目标不得分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绩效指标合理性</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 xml:space="preserve">依据绩效目标设定的绩效指标是否清晰、细化、可衡量等，用以反映和考核项目绩效指标的设置情况 </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 xml:space="preserve">指标清晰、细化、可衡量得2分，否则不得分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资金投入（4分）</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资金分配合理性</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w:t>
            </w:r>
          </w:p>
        </w:tc>
        <w:tc>
          <w:tcPr>
            <w:tcW w:w="40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项目预算资金分配是否有测算依据，与补助单位或地方实际是否相适应，用以反映和考核项目预算资金分配的科学性、合理性情况。</w:t>
            </w:r>
          </w:p>
        </w:tc>
        <w:tc>
          <w:tcPr>
            <w:tcW w:w="48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宋体" w:hAnsi="宋体" w:eastAsia="宋体" w:cs="宋体"/>
                <w:color w:val="000000"/>
                <w:kern w:val="0"/>
                <w:sz w:val="18"/>
                <w:szCs w:val="18"/>
                <w:lang w:bidi="ar"/>
              </w:rPr>
              <w:t>①</w:t>
            </w:r>
            <w:r>
              <w:rPr>
                <w:rFonts w:ascii="Times New Roman" w:hAnsi="Times New Roman" w:eastAsia="宋体" w:cs="Times New Roman"/>
                <w:color w:val="000000"/>
                <w:kern w:val="0"/>
                <w:sz w:val="18"/>
                <w:szCs w:val="18"/>
                <w:lang w:bidi="ar"/>
              </w:rPr>
              <w:t>分配测算依据充分，依据实际情况和现行补贴标准进行编制得2分；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②</w:t>
            </w:r>
            <w:r>
              <w:rPr>
                <w:rFonts w:ascii="Times New Roman" w:hAnsi="Times New Roman" w:eastAsia="宋体" w:cs="Times New Roman"/>
                <w:color w:val="000000"/>
                <w:kern w:val="0"/>
                <w:sz w:val="18"/>
                <w:szCs w:val="18"/>
                <w:lang w:bidi="ar"/>
              </w:rPr>
              <w:t xml:space="preserve">子项未依据现行补贴标准或未结合历史数据等编制预算，每项扣1分，扣完为止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预算编制科学性</w:t>
            </w:r>
          </w:p>
        </w:tc>
        <w:tc>
          <w:tcPr>
            <w:tcW w:w="59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w:t>
            </w:r>
          </w:p>
        </w:tc>
        <w:tc>
          <w:tcPr>
            <w:tcW w:w="40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项目预算编制是否经过科学论证、有明确标准，资金额度与年度目标是否相适应，用以反映和考核项目预算编制的科学性、合理性情况。</w:t>
            </w:r>
          </w:p>
        </w:tc>
        <w:tc>
          <w:tcPr>
            <w:tcW w:w="48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宋体" w:hAnsi="宋体" w:eastAsia="宋体" w:cs="宋体"/>
                <w:color w:val="000000"/>
                <w:kern w:val="0"/>
                <w:sz w:val="18"/>
                <w:szCs w:val="18"/>
                <w:lang w:bidi="ar"/>
              </w:rPr>
              <w:t>①</w:t>
            </w:r>
            <w:r>
              <w:rPr>
                <w:rFonts w:ascii="Times New Roman" w:hAnsi="Times New Roman" w:eastAsia="宋体" w:cs="Times New Roman"/>
                <w:color w:val="000000"/>
                <w:kern w:val="0"/>
                <w:sz w:val="18"/>
                <w:szCs w:val="18"/>
                <w:lang w:bidi="ar"/>
              </w:rPr>
              <w:t>预算编制经过科学论证，测算依据充分，资金额度与年度目标相适应的得2分，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②</w:t>
            </w:r>
            <w:r>
              <w:rPr>
                <w:rFonts w:ascii="Times New Roman" w:hAnsi="Times New Roman" w:eastAsia="宋体" w:cs="Times New Roman"/>
                <w:color w:val="000000"/>
                <w:kern w:val="0"/>
                <w:sz w:val="18"/>
                <w:szCs w:val="18"/>
                <w:lang w:bidi="ar"/>
              </w:rPr>
              <w:t>预算编制科学性、合理性不足的，视情况酌情评分。</w:t>
            </w:r>
          </w:p>
        </w:tc>
        <w:tc>
          <w:tcPr>
            <w:tcW w:w="8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both"/>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实施方案（</w:t>
            </w:r>
            <w:r>
              <w:rPr>
                <w:rFonts w:hint="eastAsia" w:ascii="Times New Roman" w:hAnsi="Times New Roman" w:eastAsia="宋体" w:cs="Times New Roman"/>
                <w:color w:val="000000"/>
                <w:kern w:val="0"/>
                <w:sz w:val="18"/>
                <w:szCs w:val="18"/>
                <w:lang w:bidi="ar"/>
              </w:rPr>
              <w:t>3</w:t>
            </w:r>
            <w:r>
              <w:rPr>
                <w:rFonts w:ascii="Times New Roman" w:hAnsi="Times New Roman" w:eastAsia="宋体" w:cs="Times New Roman"/>
                <w:color w:val="000000"/>
                <w:kern w:val="0"/>
                <w:sz w:val="18"/>
                <w:szCs w:val="18"/>
                <w:lang w:bidi="ar"/>
              </w:rPr>
              <w:t>分）</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方案编制的科学性和合理性</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3</w:t>
            </w:r>
          </w:p>
        </w:tc>
        <w:tc>
          <w:tcPr>
            <w:tcW w:w="40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方案编制是否科学合理，论证批复手续是否齐全</w:t>
            </w:r>
          </w:p>
        </w:tc>
        <w:tc>
          <w:tcPr>
            <w:tcW w:w="48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实施方案编制科学、合理、相关论证批复手续齐全得</w:t>
            </w:r>
            <w:r>
              <w:rPr>
                <w:rFonts w:hint="eastAsia" w:ascii="Times New Roman" w:hAnsi="Times New Roman" w:eastAsia="宋体" w:cs="Times New Roman"/>
                <w:color w:val="000000"/>
                <w:kern w:val="0"/>
                <w:sz w:val="18"/>
                <w:szCs w:val="18"/>
                <w:lang w:bidi="ar"/>
              </w:rPr>
              <w:t>3</w:t>
            </w:r>
            <w:r>
              <w:rPr>
                <w:rFonts w:ascii="Times New Roman" w:hAnsi="Times New Roman" w:eastAsia="宋体" w:cs="Times New Roman"/>
                <w:color w:val="000000"/>
                <w:kern w:val="0"/>
                <w:sz w:val="18"/>
                <w:szCs w:val="18"/>
                <w:lang w:bidi="ar"/>
              </w:rPr>
              <w:t>分，其他情况不得分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both"/>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3</w:t>
            </w:r>
          </w:p>
        </w:tc>
      </w:tr>
      <w:tr>
        <w:tblPrEx>
          <w:tblCellMar>
            <w:top w:w="0" w:type="dxa"/>
            <w:left w:w="0" w:type="dxa"/>
            <w:bottom w:w="0" w:type="dxa"/>
            <w:right w:w="0" w:type="dxa"/>
          </w:tblCellMar>
        </w:tblPrEx>
        <w:trPr>
          <w:trHeight w:val="90"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过程（25分）</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资金管理（12分）</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资金在规定时间下达率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2</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规定时间内实际到位资金与计划到位资金的比率，用以反映资金下达情况</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 xml:space="preserve">资金下达率为100%得2分，否则不得分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both"/>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预算执行率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4</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用以反映和考核资金的实际执行情况。预算执行率 =（实际支出金额/年度预算金额）×100%</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宋体" w:hAnsi="宋体" w:eastAsia="宋体" w:cs="宋体"/>
                <w:color w:val="000000"/>
                <w:kern w:val="0"/>
                <w:sz w:val="18"/>
                <w:szCs w:val="18"/>
                <w:lang w:bidi="ar"/>
              </w:rPr>
              <w:t>①</w:t>
            </w:r>
            <w:r>
              <w:rPr>
                <w:rFonts w:ascii="Times New Roman" w:hAnsi="Times New Roman" w:eastAsia="宋体" w:cs="Times New Roman"/>
                <w:color w:val="000000"/>
                <w:kern w:val="0"/>
                <w:sz w:val="18"/>
                <w:szCs w:val="18"/>
                <w:lang w:bidi="ar"/>
              </w:rPr>
              <w:t>预算执行率≥90%得4分；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②</w:t>
            </w:r>
            <w:r>
              <w:rPr>
                <w:rFonts w:ascii="Times New Roman" w:hAnsi="Times New Roman" w:eastAsia="宋体" w:cs="Times New Roman"/>
                <w:color w:val="000000"/>
                <w:kern w:val="0"/>
                <w:sz w:val="18"/>
                <w:szCs w:val="18"/>
                <w:lang w:bidi="ar"/>
              </w:rPr>
              <w:t>85%≤预算执行率&lt;90%得3分；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③</w:t>
            </w:r>
            <w:r>
              <w:rPr>
                <w:rFonts w:ascii="Times New Roman" w:hAnsi="Times New Roman" w:eastAsia="宋体" w:cs="Times New Roman"/>
                <w:color w:val="000000"/>
                <w:kern w:val="0"/>
                <w:sz w:val="18"/>
                <w:szCs w:val="18"/>
                <w:lang w:bidi="ar"/>
              </w:rPr>
              <w:t>80%≤预算执行率&lt;85%得2分；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④</w:t>
            </w:r>
            <w:r>
              <w:rPr>
                <w:rFonts w:ascii="Times New Roman" w:hAnsi="Times New Roman" w:eastAsia="宋体" w:cs="Times New Roman"/>
                <w:color w:val="000000"/>
                <w:kern w:val="0"/>
                <w:sz w:val="18"/>
                <w:szCs w:val="18"/>
                <w:lang w:bidi="ar"/>
              </w:rPr>
              <w:t>75%≤预算执行率&lt;80%得1分；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⑤</w:t>
            </w:r>
            <w:r>
              <w:rPr>
                <w:rFonts w:ascii="Times New Roman" w:hAnsi="Times New Roman" w:eastAsia="宋体" w:cs="Times New Roman"/>
                <w:color w:val="000000"/>
                <w:kern w:val="0"/>
                <w:sz w:val="18"/>
                <w:szCs w:val="18"/>
                <w:lang w:bidi="ar"/>
              </w:rPr>
              <w:t xml:space="preserve">预算执行率＜75%，不得分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both"/>
              <w:textAlignment w:val="center"/>
              <w:rPr>
                <w:rFonts w:hint="default" w:ascii="Times New Roman" w:hAnsi="Times New Roman" w:eastAsia="宋体" w:cs="Times New Roman"/>
                <w:color w:val="000000"/>
                <w:sz w:val="18"/>
                <w:szCs w:val="18"/>
                <w:lang w:val="en-US" w:eastAsia="zh-CN"/>
              </w:rPr>
            </w:pPr>
            <w:bookmarkStart w:id="1" w:name="_GoBack"/>
            <w:bookmarkEnd w:id="1"/>
            <w:r>
              <w:rPr>
                <w:rFonts w:hint="eastAsia" w:ascii="Times New Roman" w:hAnsi="Times New Roman" w:eastAsia="宋体" w:cs="Times New Roman"/>
                <w:color w:val="000000"/>
                <w:sz w:val="18"/>
                <w:szCs w:val="18"/>
                <w:lang w:val="en-US" w:eastAsia="zh-CN"/>
              </w:rPr>
              <w:t>3</w:t>
            </w:r>
          </w:p>
        </w:tc>
      </w:tr>
      <w:tr>
        <w:tblPrEx>
          <w:tblCellMar>
            <w:top w:w="0" w:type="dxa"/>
            <w:left w:w="0" w:type="dxa"/>
            <w:bottom w:w="0" w:type="dxa"/>
            <w:right w:w="0" w:type="dxa"/>
          </w:tblCellMar>
        </w:tblPrEx>
        <w:trPr>
          <w:trHeight w:val="169"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资金使用合规性</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6</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 xml:space="preserve">项目资金使用是否符合相关的财务管理制度规定，用以反映和考核项目资金的规范运行情况 </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资金支出合规的得满分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①</w:t>
            </w:r>
            <w:r>
              <w:rPr>
                <w:rFonts w:ascii="Times New Roman" w:hAnsi="Times New Roman" w:eastAsia="宋体" w:cs="Times New Roman"/>
                <w:color w:val="000000"/>
                <w:kern w:val="0"/>
                <w:sz w:val="18"/>
                <w:szCs w:val="18"/>
                <w:lang w:bidi="ar"/>
              </w:rPr>
              <w:t>资金使用符合国家财经法规和财务管理制度，否则不得分；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②</w:t>
            </w:r>
            <w:r>
              <w:rPr>
                <w:rFonts w:ascii="Times New Roman" w:hAnsi="Times New Roman" w:eastAsia="宋体" w:cs="Times New Roman"/>
                <w:color w:val="000000"/>
                <w:kern w:val="0"/>
                <w:sz w:val="18"/>
                <w:szCs w:val="18"/>
                <w:lang w:bidi="ar"/>
              </w:rPr>
              <w:t>资金的拨付没有完整的审批程序和手续，每发现1起，扣除1分，直至扣完；</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③</w:t>
            </w:r>
            <w:r>
              <w:rPr>
                <w:rFonts w:ascii="Times New Roman" w:hAnsi="Times New Roman" w:eastAsia="宋体" w:cs="Times New Roman"/>
                <w:color w:val="000000"/>
                <w:kern w:val="0"/>
                <w:sz w:val="18"/>
                <w:szCs w:val="18"/>
                <w:lang w:bidi="ar"/>
              </w:rPr>
              <w:t>资金支出范围不符合预算批复或管理办法规定的，每发现1起，扣除2分，直至扣完；</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④</w:t>
            </w:r>
            <w:r>
              <w:rPr>
                <w:rFonts w:ascii="Times New Roman" w:hAnsi="Times New Roman" w:eastAsia="宋体" w:cs="Times New Roman"/>
                <w:color w:val="000000"/>
                <w:kern w:val="0"/>
                <w:sz w:val="18"/>
                <w:szCs w:val="18"/>
                <w:lang w:bidi="ar"/>
              </w:rPr>
              <w:t>如出现资金使用截留、挤占、挪用、虚列支出等情况，每发现1起，扣除1分，直至扣完；</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⑤</w:t>
            </w:r>
            <w:r>
              <w:rPr>
                <w:rFonts w:ascii="Times New Roman" w:hAnsi="Times New Roman" w:eastAsia="宋体" w:cs="Times New Roman"/>
                <w:color w:val="000000"/>
                <w:kern w:val="0"/>
                <w:sz w:val="18"/>
                <w:szCs w:val="18"/>
                <w:lang w:bidi="ar"/>
              </w:rPr>
              <w:t>如相关的会计核算不够规范，会计核算科目设与预算明细不一致，会计信息不真实、不准确的，每发现1起，扣除1分，直至扣完。</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6</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组织实施（13分）</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管理制度健全性</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4</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项目实施单位的财务和业务管理制度是否健全，用以反映和考核财务和业务管理制度对项目顺利实施的保障情况。</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宋体" w:hAnsi="宋体" w:eastAsia="宋体" w:cs="宋体"/>
                <w:color w:val="000000"/>
                <w:kern w:val="0"/>
                <w:sz w:val="18"/>
                <w:szCs w:val="18"/>
                <w:lang w:bidi="ar"/>
              </w:rPr>
              <w:t>①</w:t>
            </w:r>
            <w:r>
              <w:rPr>
                <w:rFonts w:ascii="Times New Roman" w:hAnsi="Times New Roman" w:eastAsia="宋体" w:cs="Times New Roman"/>
                <w:color w:val="000000"/>
                <w:kern w:val="0"/>
                <w:sz w:val="18"/>
                <w:szCs w:val="18"/>
                <w:lang w:bidi="ar"/>
              </w:rPr>
              <w:t>财务管理制度、风险管控制度健全，且执行到位的得3分；</w:t>
            </w:r>
          </w:p>
          <w:p>
            <w:pPr>
              <w:widowControl/>
              <w:textAlignment w:val="center"/>
              <w:rPr>
                <w:rFonts w:ascii="Times New Roman" w:hAnsi="Times New Roman" w:eastAsia="宋体" w:cs="Times New Roman"/>
                <w:color w:val="000000"/>
                <w:kern w:val="0"/>
                <w:sz w:val="18"/>
                <w:szCs w:val="18"/>
                <w:lang w:bidi="ar"/>
              </w:rPr>
            </w:pPr>
            <w:r>
              <w:rPr>
                <w:rFonts w:hint="eastAsia" w:ascii="宋体" w:hAnsi="宋体" w:eastAsia="宋体" w:cs="宋体"/>
                <w:color w:val="000000"/>
                <w:kern w:val="0"/>
                <w:sz w:val="18"/>
                <w:szCs w:val="18"/>
                <w:lang w:bidi="ar"/>
              </w:rPr>
              <w:t>②</w:t>
            </w:r>
            <w:r>
              <w:rPr>
                <w:rFonts w:ascii="Times New Roman" w:hAnsi="Times New Roman" w:eastAsia="宋体" w:cs="Times New Roman"/>
                <w:color w:val="000000"/>
                <w:kern w:val="0"/>
                <w:sz w:val="18"/>
                <w:szCs w:val="18"/>
                <w:lang w:bidi="ar"/>
              </w:rPr>
              <w:t>财务管理制度、风险管控制度缺失，制度执行不到位的分别扣除1分。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3</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信息公开完整性</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4</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考察</w:t>
            </w:r>
            <w:r>
              <w:rPr>
                <w:rFonts w:hint="eastAsia" w:ascii="Times New Roman" w:hAnsi="Times New Roman" w:eastAsia="宋体" w:cs="Times New Roman"/>
                <w:color w:val="000000"/>
                <w:kern w:val="0"/>
                <w:sz w:val="18"/>
                <w:szCs w:val="18"/>
                <w:lang w:bidi="ar"/>
              </w:rPr>
              <w:t>教育</w:t>
            </w:r>
            <w:r>
              <w:rPr>
                <w:rFonts w:ascii="Times New Roman" w:hAnsi="Times New Roman" w:eastAsia="宋体" w:cs="Times New Roman"/>
                <w:color w:val="000000"/>
                <w:kern w:val="0"/>
                <w:sz w:val="18"/>
                <w:szCs w:val="18"/>
                <w:lang w:bidi="ar"/>
              </w:rPr>
              <w:t>、财政部门是否按各自职责做好信息公开公示工作</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相关部门通过媒体、网站等渠道向社会公开</w:t>
            </w:r>
            <w:r>
              <w:rPr>
                <w:rFonts w:hint="eastAsia" w:ascii="Times New Roman" w:hAnsi="Times New Roman" w:eastAsia="宋体" w:cs="Times New Roman"/>
                <w:color w:val="000000"/>
                <w:kern w:val="0"/>
                <w:sz w:val="18"/>
                <w:szCs w:val="18"/>
                <w:lang w:val="en-US" w:eastAsia="zh-CN" w:bidi="ar"/>
              </w:rPr>
              <w:t>项目</w:t>
            </w:r>
            <w:r>
              <w:rPr>
                <w:rFonts w:ascii="Times New Roman" w:hAnsi="Times New Roman" w:eastAsia="宋体" w:cs="Times New Roman"/>
                <w:color w:val="000000"/>
                <w:kern w:val="0"/>
                <w:sz w:val="18"/>
                <w:szCs w:val="18"/>
                <w:lang w:bidi="ar"/>
              </w:rPr>
              <w:t>完成情况、资金使用和预算安排情况的得满分，否则，</w:t>
            </w:r>
            <w:r>
              <w:rPr>
                <w:rFonts w:hint="eastAsia" w:ascii="Times New Roman" w:hAnsi="Times New Roman" w:eastAsia="宋体" w:cs="Times New Roman"/>
                <w:color w:val="000000"/>
                <w:kern w:val="0"/>
                <w:sz w:val="18"/>
                <w:szCs w:val="18"/>
                <w:lang w:bidi="ar"/>
              </w:rPr>
              <w:t>视</w:t>
            </w:r>
            <w:r>
              <w:rPr>
                <w:rFonts w:ascii="Times New Roman" w:hAnsi="Times New Roman" w:eastAsia="宋体" w:cs="Times New Roman"/>
                <w:color w:val="000000"/>
                <w:kern w:val="0"/>
                <w:sz w:val="18"/>
                <w:szCs w:val="18"/>
                <w:lang w:bidi="ar"/>
              </w:rPr>
              <w:t>情况扣分。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监管有效性</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5</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考察业务主管部门对资金使用单位或个人开展监督检查情况</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具体根据所提供的信息证据作出判断，业务主管部门按规定对项目实施开展有效的检查、监控、督促整改的，得</w:t>
            </w:r>
            <w:r>
              <w:rPr>
                <w:rFonts w:hint="eastAsia" w:ascii="Times New Roman" w:hAnsi="Times New Roman" w:eastAsia="宋体" w:cs="Times New Roman"/>
                <w:color w:val="000000"/>
                <w:kern w:val="0"/>
                <w:sz w:val="18"/>
                <w:szCs w:val="18"/>
                <w:lang w:val="en-US" w:eastAsia="zh-CN" w:bidi="ar"/>
              </w:rPr>
              <w:t>5</w:t>
            </w:r>
            <w:r>
              <w:rPr>
                <w:rFonts w:ascii="Times New Roman" w:hAnsi="Times New Roman" w:eastAsia="宋体" w:cs="Times New Roman"/>
                <w:color w:val="000000"/>
                <w:kern w:val="0"/>
                <w:sz w:val="18"/>
                <w:szCs w:val="18"/>
                <w:lang w:bidi="ar"/>
              </w:rPr>
              <w:t>分；否则，视情况扣分。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4</w:t>
            </w:r>
          </w:p>
        </w:tc>
      </w:tr>
      <w:tr>
        <w:tblPrEx>
          <w:tblCellMar>
            <w:top w:w="0" w:type="dxa"/>
            <w:left w:w="0" w:type="dxa"/>
            <w:bottom w:w="0" w:type="dxa"/>
            <w:right w:w="0" w:type="dxa"/>
          </w:tblCellMar>
        </w:tblPrEx>
        <w:trPr>
          <w:trHeight w:val="90"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项目产出（</w:t>
            </w:r>
            <w:r>
              <w:rPr>
                <w:rFonts w:hint="eastAsia" w:ascii="Times New Roman" w:hAnsi="Times New Roman" w:eastAsia="宋体" w:cs="Times New Roman"/>
                <w:color w:val="000000"/>
                <w:kern w:val="0"/>
                <w:sz w:val="18"/>
                <w:szCs w:val="18"/>
                <w:lang w:bidi="ar"/>
              </w:rPr>
              <w:t>40</w:t>
            </w:r>
            <w:r>
              <w:rPr>
                <w:rFonts w:ascii="Times New Roman" w:hAnsi="Times New Roman" w:eastAsia="宋体" w:cs="Times New Roman"/>
                <w:color w:val="000000"/>
                <w:kern w:val="0"/>
                <w:sz w:val="18"/>
                <w:szCs w:val="18"/>
                <w:lang w:bidi="ar"/>
              </w:rPr>
              <w:t>分）</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产出数量（</w:t>
            </w:r>
            <w:r>
              <w:rPr>
                <w:rFonts w:hint="eastAsia" w:ascii="Times New Roman" w:hAnsi="Times New Roman" w:eastAsia="宋体" w:cs="Times New Roman"/>
                <w:color w:val="000000"/>
                <w:kern w:val="0"/>
                <w:sz w:val="18"/>
                <w:szCs w:val="18"/>
                <w:lang w:bidi="ar"/>
              </w:rPr>
              <w:t>18</w:t>
            </w:r>
            <w:r>
              <w:rPr>
                <w:rFonts w:ascii="Times New Roman" w:hAnsi="Times New Roman" w:eastAsia="宋体" w:cs="Times New Roman"/>
                <w:color w:val="000000"/>
                <w:kern w:val="0"/>
                <w:sz w:val="18"/>
                <w:szCs w:val="18"/>
                <w:lang w:bidi="ar"/>
              </w:rPr>
              <w:t>分）</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新建、改造、维修教学及教辅用房面积（平米）</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6</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val="en-US" w:eastAsia="zh-CN" w:bidi="ar"/>
              </w:rPr>
              <w:t>新建、改造、维修的教学及教辅用房面积</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对比年度预期目标完成情况，完成率达到100%的得满分，未达100%的，按实际完成比例计算得分</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18</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支持的科研基地和实训中心数量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6</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val="en-US" w:eastAsia="zh-CN" w:bidi="ar"/>
              </w:rPr>
              <w:t>支持的科研基地和实训中心数量</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对比年度预期目标完成情况，完成率达到100%的得满分，未达100%的，按实际完成比例计算得分</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受益学生数量（人）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6</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val="en-US" w:eastAsia="zh-CN" w:bidi="ar"/>
              </w:rPr>
              <w:t>学生参加实习实训、创新创业的数量</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对比年度预期目标完成情况，完成率达到100%的得满分，未达100%的，按实际完成比例计算得分</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产出质量（</w:t>
            </w:r>
            <w:r>
              <w:rPr>
                <w:rFonts w:hint="eastAsia" w:ascii="Times New Roman" w:hAnsi="Times New Roman" w:eastAsia="宋体" w:cs="Times New Roman"/>
                <w:color w:val="000000"/>
                <w:kern w:val="0"/>
                <w:sz w:val="18"/>
                <w:szCs w:val="18"/>
                <w:lang w:bidi="ar"/>
              </w:rPr>
              <w:t>10</w:t>
            </w:r>
            <w:r>
              <w:rPr>
                <w:rFonts w:ascii="Times New Roman" w:hAnsi="Times New Roman" w:eastAsia="宋体" w:cs="Times New Roman"/>
                <w:color w:val="000000"/>
                <w:kern w:val="0"/>
                <w:sz w:val="18"/>
                <w:szCs w:val="18"/>
                <w:lang w:bidi="ar"/>
              </w:rPr>
              <w:t>分）</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地方高校的基本办学条件得到有效改善</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5</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学校办学条件改善情况和程度</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对比年度预期目标完成情况，完成率达到100%的得满分，未达100%的，按实际完成比例计算得分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10</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地方高校办学质量得到有效提升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5</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学校办学质量提高水平</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对比年度预期目标完成情况，完成率达到100%的得满分，未达100%的，按实际完成比例计算得分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6</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产出时效（</w:t>
            </w:r>
            <w:r>
              <w:rPr>
                <w:rFonts w:hint="eastAsia" w:ascii="Times New Roman" w:hAnsi="Times New Roman" w:eastAsia="宋体" w:cs="Times New Roman"/>
                <w:color w:val="000000"/>
                <w:kern w:val="0"/>
                <w:sz w:val="18"/>
                <w:szCs w:val="18"/>
                <w:lang w:bidi="ar"/>
              </w:rPr>
              <w:t>6分</w:t>
            </w:r>
            <w:r>
              <w:rPr>
                <w:rFonts w:ascii="Times New Roman" w:hAnsi="Times New Roman" w:eastAsia="宋体" w:cs="Times New Roman"/>
                <w:color w:val="000000"/>
                <w:kern w:val="0"/>
                <w:sz w:val="18"/>
                <w:szCs w:val="18"/>
                <w:lang w:bidi="ar"/>
              </w:rPr>
              <w:t>）</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项目完成率</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6</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项目在计划期内的完成情况</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宋体" w:cs="Times New Roman"/>
                <w:color w:val="000000"/>
                <w:kern w:val="0"/>
                <w:sz w:val="18"/>
                <w:szCs w:val="18"/>
                <w:lang w:val="en-US" w:bidi="ar"/>
              </w:rPr>
            </w:pPr>
            <w:r>
              <w:rPr>
                <w:rFonts w:hint="eastAsia" w:ascii="Times New Roman" w:hAnsi="Times New Roman" w:eastAsia="宋体" w:cs="Times New Roman"/>
                <w:color w:val="000000"/>
                <w:kern w:val="0"/>
                <w:sz w:val="18"/>
                <w:szCs w:val="18"/>
                <w:lang w:bidi="ar"/>
              </w:rPr>
              <w:t>已</w:t>
            </w:r>
            <w:r>
              <w:rPr>
                <w:rFonts w:hint="eastAsia" w:ascii="Times New Roman" w:hAnsi="Times New Roman" w:eastAsia="宋体" w:cs="Times New Roman"/>
                <w:color w:val="000000"/>
                <w:kern w:val="0"/>
                <w:sz w:val="18"/>
                <w:szCs w:val="18"/>
                <w:lang w:val="en-US" w:eastAsia="zh-CN" w:bidi="ar"/>
              </w:rPr>
              <w:t>完成100%</w:t>
            </w:r>
            <w:r>
              <w:rPr>
                <w:rFonts w:hint="eastAsia" w:ascii="Times New Roman" w:hAnsi="Times New Roman" w:eastAsia="宋体" w:cs="Times New Roman"/>
                <w:color w:val="000000"/>
                <w:kern w:val="0"/>
                <w:sz w:val="18"/>
                <w:szCs w:val="18"/>
                <w:lang w:bidi="ar"/>
              </w:rPr>
              <w:t>得满分6分，</w:t>
            </w:r>
            <w:r>
              <w:rPr>
                <w:rFonts w:hint="eastAsia" w:ascii="Times New Roman" w:hAnsi="Times New Roman" w:eastAsia="宋体" w:cs="Times New Roman"/>
                <w:color w:val="000000"/>
                <w:kern w:val="0"/>
                <w:sz w:val="18"/>
                <w:szCs w:val="18"/>
                <w:lang w:val="en-US" w:eastAsia="zh-CN" w:bidi="ar"/>
              </w:rPr>
              <w:t>已完成90%以上得4分，已完成80%以上得2分，否则不得分。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6</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产出成本（</w:t>
            </w:r>
            <w:r>
              <w:rPr>
                <w:rFonts w:hint="eastAsia" w:ascii="Times New Roman" w:hAnsi="Times New Roman" w:eastAsia="宋体" w:cs="Times New Roman"/>
                <w:color w:val="000000"/>
                <w:kern w:val="0"/>
                <w:sz w:val="18"/>
                <w:szCs w:val="18"/>
                <w:lang w:bidi="ar"/>
              </w:rPr>
              <w:t>6分</w:t>
            </w:r>
            <w:r>
              <w:rPr>
                <w:rFonts w:ascii="Times New Roman" w:hAnsi="Times New Roman" w:eastAsia="宋体" w:cs="Times New Roman"/>
                <w:color w:val="000000"/>
                <w:kern w:val="0"/>
                <w:sz w:val="18"/>
                <w:szCs w:val="18"/>
                <w:lang w:bidi="ar"/>
              </w:rPr>
              <w:t>）</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工程量</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6</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在本年度累计完成工程量情况</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已完成工程量</w:t>
            </w:r>
            <w:r>
              <w:rPr>
                <w:rFonts w:hint="eastAsia" w:ascii="宋体" w:hAnsi="宋体" w:eastAsia="宋体" w:cs="宋体"/>
                <w:color w:val="000000"/>
                <w:kern w:val="0"/>
                <w:sz w:val="18"/>
                <w:szCs w:val="18"/>
                <w:lang w:val="en-US" w:eastAsia="zh-CN" w:bidi="ar"/>
              </w:rPr>
              <w:t>≧8000万元，得6分，已完成工程量≦7500万元得5分，否则不得分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6</w:t>
            </w:r>
          </w:p>
        </w:tc>
      </w:tr>
      <w:tr>
        <w:tblPrEx>
          <w:tblCellMar>
            <w:top w:w="0" w:type="dxa"/>
            <w:left w:w="0" w:type="dxa"/>
            <w:bottom w:w="0" w:type="dxa"/>
            <w:right w:w="0" w:type="dxa"/>
          </w:tblCellMar>
        </w:tblPrEx>
        <w:trPr>
          <w:trHeight w:val="90"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项目效果（</w:t>
            </w:r>
            <w:r>
              <w:rPr>
                <w:rFonts w:hint="eastAsia" w:ascii="Times New Roman" w:hAnsi="Times New Roman" w:eastAsia="宋体" w:cs="Times New Roman"/>
                <w:color w:val="000000"/>
                <w:kern w:val="0"/>
                <w:sz w:val="18"/>
                <w:szCs w:val="18"/>
                <w:lang w:bidi="ar"/>
              </w:rPr>
              <w:t>20</w:t>
            </w:r>
            <w:r>
              <w:rPr>
                <w:rFonts w:ascii="Times New Roman" w:hAnsi="Times New Roman" w:eastAsia="宋体" w:cs="Times New Roman"/>
                <w:color w:val="000000"/>
                <w:kern w:val="0"/>
                <w:sz w:val="18"/>
                <w:szCs w:val="18"/>
                <w:lang w:bidi="ar"/>
              </w:rPr>
              <w:t>分）</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社会效益（</w:t>
            </w:r>
            <w:r>
              <w:rPr>
                <w:rFonts w:hint="eastAsia" w:ascii="Times New Roman" w:hAnsi="Times New Roman" w:eastAsia="宋体" w:cs="Times New Roman"/>
                <w:color w:val="000000"/>
                <w:kern w:val="0"/>
                <w:sz w:val="18"/>
                <w:szCs w:val="18"/>
                <w:lang w:bidi="ar"/>
              </w:rPr>
              <w:t>10</w:t>
            </w:r>
            <w:r>
              <w:rPr>
                <w:rFonts w:ascii="Times New Roman" w:hAnsi="Times New Roman" w:eastAsia="宋体" w:cs="Times New Roman"/>
                <w:color w:val="000000"/>
                <w:kern w:val="0"/>
                <w:sz w:val="18"/>
                <w:szCs w:val="18"/>
                <w:lang w:bidi="ar"/>
              </w:rPr>
              <w:t>分）</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bidi="ar"/>
              </w:rPr>
              <w:t>社会影响范围</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bidi="ar"/>
              </w:rPr>
              <w:t>10</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宋体" w:cs="Times New Roman"/>
                <w:color w:val="000000"/>
                <w:kern w:val="0"/>
                <w:sz w:val="18"/>
                <w:szCs w:val="18"/>
                <w:lang w:val="en-US" w:eastAsia="zh-CN" w:bidi="ar"/>
              </w:rPr>
            </w:pPr>
            <w:r>
              <w:rPr>
                <w:rFonts w:hint="eastAsia" w:ascii="Times New Roman" w:hAnsi="Times New Roman" w:eastAsia="宋体" w:cs="Times New Roman"/>
                <w:color w:val="000000"/>
                <w:kern w:val="0"/>
                <w:sz w:val="18"/>
                <w:szCs w:val="18"/>
                <w:lang w:val="en-US" w:eastAsia="zh-CN" w:bidi="ar"/>
              </w:rPr>
              <w:t>办学质量得到改善，社会声誉提高</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按</w:t>
            </w:r>
            <w:r>
              <w:rPr>
                <w:rFonts w:hint="eastAsia" w:ascii="Times New Roman" w:hAnsi="Times New Roman" w:eastAsia="宋体" w:cs="Times New Roman"/>
                <w:color w:val="000000"/>
                <w:kern w:val="0"/>
                <w:sz w:val="18"/>
                <w:szCs w:val="18"/>
                <w:lang w:val="en-US" w:eastAsia="zh-CN" w:bidi="ar"/>
              </w:rPr>
              <w:t>社会调查</w:t>
            </w:r>
            <w:r>
              <w:rPr>
                <w:rFonts w:hint="eastAsia" w:ascii="Times New Roman" w:hAnsi="Times New Roman" w:eastAsia="宋体" w:cs="Times New Roman"/>
                <w:color w:val="000000"/>
                <w:kern w:val="0"/>
                <w:sz w:val="18"/>
                <w:szCs w:val="18"/>
                <w:lang w:bidi="ar"/>
              </w:rPr>
              <w:t>结果</w:t>
            </w:r>
            <w:r>
              <w:rPr>
                <w:rFonts w:hint="eastAsia" w:ascii="Times New Roman" w:hAnsi="Times New Roman" w:eastAsia="宋体" w:cs="Times New Roman"/>
                <w:color w:val="000000"/>
                <w:kern w:val="0"/>
                <w:sz w:val="18"/>
                <w:szCs w:val="18"/>
                <w:lang w:eastAsia="zh-CN" w:bidi="ar"/>
              </w:rPr>
              <w:t>、</w:t>
            </w:r>
            <w:r>
              <w:rPr>
                <w:rFonts w:hint="eastAsia" w:ascii="Times New Roman" w:hAnsi="Times New Roman" w:eastAsia="宋体" w:cs="Times New Roman"/>
                <w:color w:val="000000"/>
                <w:kern w:val="0"/>
                <w:sz w:val="18"/>
                <w:szCs w:val="18"/>
                <w:lang w:val="en-US" w:eastAsia="zh-CN" w:bidi="ar"/>
              </w:rPr>
              <w:t>社会反馈</w:t>
            </w:r>
            <w:r>
              <w:rPr>
                <w:rFonts w:hint="eastAsia" w:ascii="Times New Roman" w:hAnsi="Times New Roman" w:eastAsia="宋体" w:cs="Times New Roman"/>
                <w:color w:val="000000"/>
                <w:kern w:val="0"/>
                <w:sz w:val="18"/>
                <w:szCs w:val="18"/>
                <w:lang w:bidi="ar"/>
              </w:rPr>
              <w:t>打分。</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9</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服务对象</w:t>
            </w:r>
            <w:r>
              <w:rPr>
                <w:rFonts w:ascii="Times New Roman" w:hAnsi="Times New Roman" w:eastAsia="宋体" w:cs="Times New Roman"/>
                <w:color w:val="000000"/>
                <w:kern w:val="0"/>
                <w:sz w:val="18"/>
                <w:szCs w:val="18"/>
                <w:lang w:bidi="ar"/>
              </w:rPr>
              <w:t>满意度 （10分）</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val="en-US" w:eastAsia="zh-CN" w:bidi="ar"/>
              </w:rPr>
              <w:t>教师</w:t>
            </w:r>
            <w:r>
              <w:rPr>
                <w:rFonts w:hint="eastAsia" w:ascii="Times New Roman" w:hAnsi="Times New Roman" w:eastAsia="宋体" w:cs="Times New Roman"/>
                <w:color w:val="000000"/>
                <w:kern w:val="0"/>
                <w:sz w:val="18"/>
                <w:szCs w:val="18"/>
                <w:lang w:bidi="ar"/>
              </w:rPr>
              <w:t>满意度</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val="en-US" w:eastAsia="zh-CN" w:bidi="ar"/>
              </w:rPr>
              <w:t>教师</w:t>
            </w:r>
            <w:r>
              <w:rPr>
                <w:rFonts w:hint="eastAsia" w:ascii="Times New Roman" w:hAnsi="Times New Roman" w:eastAsia="宋体" w:cs="Times New Roman"/>
                <w:color w:val="000000"/>
                <w:kern w:val="0"/>
                <w:sz w:val="18"/>
                <w:szCs w:val="18"/>
                <w:lang w:bidi="ar"/>
              </w:rPr>
              <w:t>满意度</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宋体" w:hAnsi="宋体" w:eastAsia="宋体" w:cs="宋体"/>
                <w:color w:val="000000"/>
                <w:kern w:val="0"/>
                <w:sz w:val="18"/>
                <w:szCs w:val="18"/>
                <w:lang w:bidi="ar"/>
              </w:rPr>
              <w:t>①</w:t>
            </w:r>
            <w:r>
              <w:rPr>
                <w:rFonts w:ascii="Times New Roman" w:hAnsi="Times New Roman" w:eastAsia="宋体" w:cs="Times New Roman"/>
                <w:color w:val="000000"/>
                <w:kern w:val="0"/>
                <w:sz w:val="18"/>
                <w:szCs w:val="18"/>
                <w:lang w:bidi="ar"/>
              </w:rPr>
              <w:t>满意率≥90%得5分;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②</w:t>
            </w:r>
            <w:r>
              <w:rPr>
                <w:rFonts w:ascii="Times New Roman" w:hAnsi="Times New Roman" w:eastAsia="宋体" w:cs="Times New Roman"/>
                <w:color w:val="000000"/>
                <w:kern w:val="0"/>
                <w:sz w:val="18"/>
                <w:szCs w:val="18"/>
                <w:lang w:bidi="ar"/>
              </w:rPr>
              <w:t>75%≤满意率&lt;90%得3分；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③</w:t>
            </w:r>
            <w:r>
              <w:rPr>
                <w:rFonts w:ascii="Times New Roman" w:hAnsi="Times New Roman" w:eastAsia="宋体" w:cs="Times New Roman"/>
                <w:color w:val="000000"/>
                <w:kern w:val="0"/>
                <w:sz w:val="18"/>
                <w:szCs w:val="18"/>
                <w:lang w:bidi="ar"/>
              </w:rPr>
              <w:t>60%≤满意率&lt;75%得2分；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④</w:t>
            </w:r>
            <w:r>
              <w:rPr>
                <w:rFonts w:ascii="Times New Roman" w:hAnsi="Times New Roman" w:eastAsia="宋体" w:cs="Times New Roman"/>
                <w:color w:val="000000"/>
                <w:kern w:val="0"/>
                <w:sz w:val="18"/>
                <w:szCs w:val="18"/>
                <w:lang w:bidi="ar"/>
              </w:rPr>
              <w:t>满意率＜60%不得分</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10</w:t>
            </w:r>
          </w:p>
        </w:tc>
      </w:tr>
      <w:tr>
        <w:tblPrEx>
          <w:tblCellMar>
            <w:top w:w="0" w:type="dxa"/>
            <w:left w:w="0" w:type="dxa"/>
            <w:bottom w:w="0" w:type="dxa"/>
            <w:right w:w="0" w:type="dxa"/>
          </w:tblCellMar>
        </w:tblPrEx>
        <w:trPr>
          <w:trHeight w:val="90"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学生满意度</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5</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Times New Roman" w:hAnsi="Times New Roman" w:eastAsia="宋体" w:cs="Times New Roman"/>
                <w:color w:val="000000"/>
                <w:kern w:val="0"/>
                <w:sz w:val="18"/>
                <w:szCs w:val="18"/>
                <w:lang w:bidi="ar"/>
              </w:rPr>
              <w:t>学生满意度</w:t>
            </w: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r>
              <w:rPr>
                <w:rFonts w:hint="eastAsia" w:ascii="宋体" w:hAnsi="宋体" w:eastAsia="宋体" w:cs="宋体"/>
                <w:color w:val="000000"/>
                <w:kern w:val="0"/>
                <w:sz w:val="18"/>
                <w:szCs w:val="18"/>
                <w:lang w:bidi="ar"/>
              </w:rPr>
              <w:t>①</w:t>
            </w:r>
            <w:r>
              <w:rPr>
                <w:rFonts w:ascii="Times New Roman" w:hAnsi="Times New Roman" w:eastAsia="宋体" w:cs="Times New Roman"/>
                <w:color w:val="000000"/>
                <w:kern w:val="0"/>
                <w:sz w:val="18"/>
                <w:szCs w:val="18"/>
                <w:lang w:bidi="ar"/>
              </w:rPr>
              <w:t>满意率≥95%得5分;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②</w:t>
            </w:r>
            <w:r>
              <w:rPr>
                <w:rFonts w:ascii="Times New Roman" w:hAnsi="Times New Roman" w:eastAsia="宋体" w:cs="Times New Roman"/>
                <w:color w:val="000000"/>
                <w:kern w:val="0"/>
                <w:sz w:val="18"/>
                <w:szCs w:val="18"/>
                <w:lang w:bidi="ar"/>
              </w:rPr>
              <w:t>80%≤满意率&lt;95%得3分；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③</w:t>
            </w:r>
            <w:r>
              <w:rPr>
                <w:rFonts w:ascii="Times New Roman" w:hAnsi="Times New Roman" w:eastAsia="宋体" w:cs="Times New Roman"/>
                <w:color w:val="000000"/>
                <w:kern w:val="0"/>
                <w:sz w:val="18"/>
                <w:szCs w:val="18"/>
                <w:lang w:bidi="ar"/>
              </w:rPr>
              <w:t>60%≤满意率&lt;80%得2分；</w:t>
            </w:r>
            <w:r>
              <w:rPr>
                <w:rFonts w:ascii="Times New Roman" w:hAnsi="Times New Roman" w:eastAsia="宋体" w:cs="Times New Roman"/>
                <w:color w:val="000000"/>
                <w:kern w:val="0"/>
                <w:sz w:val="18"/>
                <w:szCs w:val="18"/>
                <w:lang w:bidi="ar"/>
              </w:rPr>
              <w:br w:type="textWrapping"/>
            </w:r>
            <w:r>
              <w:rPr>
                <w:rFonts w:hint="eastAsia" w:ascii="宋体" w:hAnsi="宋体" w:eastAsia="宋体" w:cs="宋体"/>
                <w:color w:val="000000"/>
                <w:kern w:val="0"/>
                <w:sz w:val="18"/>
                <w:szCs w:val="18"/>
                <w:lang w:bidi="ar"/>
              </w:rPr>
              <w:t>④</w:t>
            </w:r>
            <w:r>
              <w:rPr>
                <w:rFonts w:ascii="Times New Roman" w:hAnsi="Times New Roman" w:eastAsia="宋体" w:cs="Times New Roman"/>
                <w:color w:val="000000"/>
                <w:kern w:val="0"/>
                <w:sz w:val="18"/>
                <w:szCs w:val="18"/>
                <w:lang w:bidi="ar"/>
              </w:rPr>
              <w:t>满意率＜60%不得分</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60" w:firstLineChars="200"/>
              <w:jc w:val="center"/>
              <w:rPr>
                <w:rFonts w:ascii="Times New Roman" w:hAnsi="Times New Roman" w:eastAsia="宋体" w:cs="Times New Roman"/>
                <w:color w:val="000000"/>
                <w:sz w:val="18"/>
                <w:szCs w:val="18"/>
              </w:rPr>
            </w:pPr>
          </w:p>
        </w:tc>
      </w:tr>
      <w:tr>
        <w:tblPrEx>
          <w:tblCellMar>
            <w:top w:w="0" w:type="dxa"/>
            <w:left w:w="0" w:type="dxa"/>
            <w:bottom w:w="0" w:type="dxa"/>
            <w:right w:w="0" w:type="dxa"/>
          </w:tblCellMar>
        </w:tblPrEx>
        <w:trPr>
          <w:trHeight w:val="90" w:hRule="atLeast"/>
          <w:jc w:val="center"/>
        </w:trPr>
        <w:tc>
          <w:tcPr>
            <w:tcW w:w="46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合计</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 w:val="18"/>
                <w:szCs w:val="18"/>
                <w:lang w:bidi="ar"/>
              </w:rPr>
            </w:pPr>
            <w:r>
              <w:rPr>
                <w:rFonts w:ascii="Times New Roman" w:hAnsi="Times New Roman" w:eastAsia="宋体" w:cs="Times New Roman"/>
                <w:color w:val="000000"/>
                <w:kern w:val="0"/>
                <w:sz w:val="18"/>
                <w:szCs w:val="18"/>
                <w:lang w:bidi="ar"/>
              </w:rPr>
              <w:t>100</w:t>
            </w:r>
          </w:p>
        </w:tc>
        <w:tc>
          <w:tcPr>
            <w:tcW w:w="4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p>
        </w:tc>
        <w:tc>
          <w:tcPr>
            <w:tcW w:w="4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color w:val="000000"/>
                <w:kern w:val="0"/>
                <w:sz w:val="18"/>
                <w:szCs w:val="18"/>
                <w:lang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60" w:firstLineChars="200"/>
              <w:jc w:val="center"/>
              <w:textAlignment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96</w:t>
            </w:r>
          </w:p>
        </w:tc>
      </w:tr>
      <w:tr>
        <w:tblPrEx>
          <w:tblCellMar>
            <w:top w:w="0" w:type="dxa"/>
            <w:left w:w="0" w:type="dxa"/>
            <w:bottom w:w="0" w:type="dxa"/>
            <w:right w:w="0" w:type="dxa"/>
          </w:tblCellMar>
        </w:tblPrEx>
        <w:trPr>
          <w:trHeight w:val="90" w:hRule="atLeast"/>
          <w:jc w:val="center"/>
        </w:trPr>
        <w:tc>
          <w:tcPr>
            <w:tcW w:w="1408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评价等级</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02" w:firstLineChars="200"/>
              <w:jc w:val="center"/>
              <w:textAlignment w:val="center"/>
              <w:rPr>
                <w:rFonts w:hint="default" w:ascii="Times New Roman" w:hAnsi="Times New Roman" w:eastAsia="宋体" w:cs="Times New Roman"/>
                <w:b/>
                <w:color w:val="000000"/>
                <w:sz w:val="20"/>
                <w:szCs w:val="20"/>
                <w:lang w:val="en-US" w:eastAsia="zh-CN"/>
              </w:rPr>
            </w:pPr>
            <w:r>
              <w:rPr>
                <w:rFonts w:hint="eastAsia" w:ascii="Times New Roman" w:hAnsi="Times New Roman" w:eastAsia="宋体" w:cs="Times New Roman"/>
                <w:b/>
                <w:color w:val="000000"/>
                <w:sz w:val="20"/>
                <w:szCs w:val="20"/>
                <w:lang w:val="en-US" w:eastAsia="zh-CN"/>
              </w:rPr>
              <w:t>优</w:t>
            </w:r>
          </w:p>
        </w:tc>
      </w:tr>
      <w:tr>
        <w:tblPrEx>
          <w:tblCellMar>
            <w:top w:w="0" w:type="dxa"/>
            <w:left w:w="0" w:type="dxa"/>
            <w:bottom w:w="0" w:type="dxa"/>
            <w:right w:w="0" w:type="dxa"/>
          </w:tblCellMar>
        </w:tblPrEx>
        <w:trPr>
          <w:trHeight w:val="90" w:hRule="atLeast"/>
          <w:jc w:val="center"/>
        </w:trPr>
        <w:tc>
          <w:tcPr>
            <w:tcW w:w="1489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440" w:firstLineChars="200"/>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备注：评价等级结果分为优、良、中、低、差五个档次。其中：优（得分≥90）、良（90，80]、中（80，70]、低（70，60]、差（得分≤60）。</w:t>
            </w:r>
          </w:p>
        </w:tc>
      </w:tr>
    </w:tbl>
    <w:p>
      <w:pPr>
        <w:spacing w:line="580" w:lineRule="exact"/>
        <w:rPr>
          <w:rFonts w:ascii="Times New Roman" w:hAnsi="Times New Roman" w:eastAsia="仿宋_GB2312" w:cs="Times New Roman"/>
          <w:sz w:val="32"/>
          <w:szCs w:val="32"/>
        </w:rPr>
      </w:pPr>
    </w:p>
    <w:p>
      <w:pPr>
        <w:rPr>
          <w:rFonts w:hint="eastAsia" w:ascii="仿宋" w:hAnsi="仿宋" w:eastAsia="仿宋" w:cs="仿宋"/>
          <w:sz w:val="28"/>
          <w:szCs w:val="28"/>
          <w:lang w:eastAsia="zh-CN"/>
        </w:rPr>
        <w:sectPr>
          <w:pgSz w:w="16838" w:h="11906" w:orient="landscape"/>
          <w:pgMar w:top="1800" w:right="1440" w:bottom="1800" w:left="1440" w:header="851" w:footer="992" w:gutter="0"/>
          <w:cols w:space="425" w:num="1"/>
          <w:docGrid w:type="lines" w:linePitch="312" w:charSpace="0"/>
        </w:sectPr>
      </w:pPr>
    </w:p>
    <w:p>
      <w:pPr>
        <w:rPr>
          <w:rFonts w:hint="eastAsia" w:ascii="仿宋" w:hAnsi="仿宋" w:eastAsia="仿宋"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Arial Unicode MS"/>
    <w:panose1 w:val="02010609060101010101"/>
    <w:charset w:val="86"/>
    <w:family w:val="auto"/>
    <w:pitch w:val="default"/>
    <w:sig w:usb0="00000000" w:usb1="00000000" w:usb2="00000016" w:usb3="00000000" w:csb0="00040001" w:csb1="00000000"/>
  </w:font>
  <w:font w:name="仿宋_GB2312">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43D6E"/>
    <w:rsid w:val="02AE4F78"/>
    <w:rsid w:val="04406FAC"/>
    <w:rsid w:val="046B5C0C"/>
    <w:rsid w:val="075214FA"/>
    <w:rsid w:val="07A22933"/>
    <w:rsid w:val="0BF41E3A"/>
    <w:rsid w:val="0C6F6423"/>
    <w:rsid w:val="0CB86CB9"/>
    <w:rsid w:val="1434104F"/>
    <w:rsid w:val="177B4F8F"/>
    <w:rsid w:val="182516F2"/>
    <w:rsid w:val="18DD058E"/>
    <w:rsid w:val="19D00E90"/>
    <w:rsid w:val="1A8A4B99"/>
    <w:rsid w:val="1B410459"/>
    <w:rsid w:val="1F0D6F39"/>
    <w:rsid w:val="202579A1"/>
    <w:rsid w:val="20502359"/>
    <w:rsid w:val="25B97F80"/>
    <w:rsid w:val="25BE088E"/>
    <w:rsid w:val="28A00866"/>
    <w:rsid w:val="2A432B88"/>
    <w:rsid w:val="2F4E5904"/>
    <w:rsid w:val="34A344F2"/>
    <w:rsid w:val="3821334E"/>
    <w:rsid w:val="3A977330"/>
    <w:rsid w:val="3E5C4B18"/>
    <w:rsid w:val="43700513"/>
    <w:rsid w:val="44782FEC"/>
    <w:rsid w:val="48DA3350"/>
    <w:rsid w:val="48ED0D88"/>
    <w:rsid w:val="4A73343D"/>
    <w:rsid w:val="4C9D2C0F"/>
    <w:rsid w:val="501A4C8B"/>
    <w:rsid w:val="52E91F40"/>
    <w:rsid w:val="583B24B3"/>
    <w:rsid w:val="592D5D74"/>
    <w:rsid w:val="59317E4A"/>
    <w:rsid w:val="5FC07B02"/>
    <w:rsid w:val="6DD11878"/>
    <w:rsid w:val="6E1D5CF7"/>
    <w:rsid w:val="6F316079"/>
    <w:rsid w:val="713F412F"/>
    <w:rsid w:val="78B76666"/>
    <w:rsid w:val="7AAD28F9"/>
    <w:rsid w:val="7ABA1967"/>
    <w:rsid w:val="7CA62853"/>
    <w:rsid w:val="7FEF19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zebra</cp:lastModifiedBy>
  <dcterms:modified xsi:type="dcterms:W3CDTF">2020-12-04T01:33:12Z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