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4"/>
      </w:pPr>
      <w:r>
        <w:t>承德市工业和信息化局</w:t>
      </w:r>
    </w:p>
    <w:p>
      <w:pPr>
        <w:spacing w:before="144"/>
        <w:ind w:left="0" w:right="295" w:firstLine="0"/>
        <w:jc w:val="center"/>
        <w:rPr>
          <w:rFonts w:hint="eastAsia" w:ascii="宋体" w:hAnsi="宋体" w:eastAsia="宋体" w:cs="宋体"/>
          <w:b/>
          <w:bCs/>
          <w:sz w:val="52"/>
        </w:rPr>
      </w:pPr>
      <w:r>
        <w:rPr>
          <w:rFonts w:hint="eastAsia" w:ascii="宋体" w:hAnsi="宋体" w:eastAsia="宋体" w:cs="宋体"/>
          <w:b/>
          <w:bCs/>
          <w:sz w:val="52"/>
        </w:rPr>
        <w:t>2021 年部门预算绩效文本</w:t>
      </w:r>
    </w:p>
    <w:p>
      <w:pPr>
        <w:pStyle w:val="3"/>
        <w:rPr>
          <w:rFonts w:ascii="方正小标宋简体"/>
          <w:sz w:val="62"/>
        </w:rPr>
      </w:pPr>
    </w:p>
    <w:p>
      <w:pPr>
        <w:pStyle w:val="3"/>
        <w:rPr>
          <w:rFonts w:ascii="方正小标宋简体"/>
          <w:sz w:val="62"/>
        </w:rPr>
      </w:pPr>
    </w:p>
    <w:p>
      <w:pPr>
        <w:pStyle w:val="3"/>
        <w:rPr>
          <w:rFonts w:ascii="方正小标宋简体"/>
          <w:sz w:val="62"/>
        </w:rPr>
      </w:pPr>
    </w:p>
    <w:p>
      <w:pPr>
        <w:pStyle w:val="3"/>
        <w:rPr>
          <w:rFonts w:ascii="方正小标宋简体"/>
          <w:sz w:val="62"/>
        </w:rPr>
      </w:pPr>
    </w:p>
    <w:p>
      <w:pPr>
        <w:pStyle w:val="3"/>
        <w:rPr>
          <w:rFonts w:ascii="方正小标宋简体"/>
          <w:sz w:val="62"/>
        </w:rPr>
      </w:pPr>
    </w:p>
    <w:p>
      <w:pPr>
        <w:pStyle w:val="3"/>
        <w:spacing w:before="4"/>
        <w:rPr>
          <w:rFonts w:ascii="方正小标宋简体"/>
          <w:sz w:val="79"/>
        </w:rPr>
      </w:pPr>
    </w:p>
    <w:p>
      <w:pPr>
        <w:spacing w:before="0" w:line="254" w:lineRule="auto"/>
        <w:ind w:left="2831" w:right="3132" w:firstLine="0"/>
        <w:jc w:val="center"/>
        <w:rPr>
          <w:rFonts w:hint="eastAsia" w:ascii="微软雅黑" w:eastAsia="微软雅黑"/>
          <w:b/>
          <w:sz w:val="32"/>
        </w:rPr>
      </w:pPr>
      <w:r>
        <w:rPr>
          <w:rFonts w:hint="eastAsia" w:ascii="微软雅黑" w:eastAsia="微软雅黑"/>
          <w:b/>
          <w:sz w:val="32"/>
        </w:rPr>
        <w:t>承德市工业和信息化局编制承德市财政局审核</w:t>
      </w:r>
    </w:p>
    <w:p>
      <w:pPr>
        <w:spacing w:after="0" w:line="254" w:lineRule="auto"/>
        <w:jc w:val="center"/>
        <w:rPr>
          <w:rFonts w:hint="eastAsia" w:ascii="微软雅黑" w:eastAsia="微软雅黑"/>
          <w:sz w:val="32"/>
        </w:rPr>
        <w:sectPr>
          <w:footerReference r:id="rId3" w:type="default"/>
          <w:footerReference r:id="rId4" w:type="even"/>
          <w:type w:val="continuous"/>
          <w:pgSz w:w="11910" w:h="16840"/>
          <w:pgMar w:top="1580" w:right="901" w:bottom="1180" w:left="1200" w:header="720" w:footer="992" w:gutter="0"/>
          <w:pgNumType w:start="1"/>
        </w:sectPr>
      </w:pPr>
    </w:p>
    <w:p>
      <w:pPr>
        <w:pStyle w:val="3"/>
        <w:spacing w:before="11"/>
        <w:rPr>
          <w:rFonts w:ascii="微软雅黑"/>
          <w:b/>
          <w:sz w:val="26"/>
        </w:rPr>
      </w:pPr>
    </w:p>
    <w:p>
      <w:pPr>
        <w:pStyle w:val="2"/>
        <w:tabs>
          <w:tab w:val="left" w:pos="1099"/>
        </w:tabs>
      </w:pPr>
      <w:r>
        <w:t>目</w:t>
      </w:r>
      <w:r>
        <w:tab/>
      </w:r>
      <w:r>
        <w:t>录</w:t>
      </w:r>
    </w:p>
    <w:p>
      <w:pPr>
        <w:pStyle w:val="3"/>
        <w:rPr>
          <w:rFonts w:ascii="方正小标宋简体"/>
          <w:sz w:val="59"/>
        </w:rPr>
      </w:pPr>
    </w:p>
    <w:p>
      <w:pPr>
        <w:pStyle w:val="3"/>
        <w:tabs>
          <w:tab w:val="left" w:pos="1703"/>
          <w:tab w:val="right" w:leader="dot" w:pos="8302"/>
        </w:tabs>
        <w:ind w:left="103"/>
        <w:rPr>
          <w:rFonts w:ascii="Times New Roman" w:eastAsia="Times New Roman"/>
          <w:sz w:val="30"/>
        </w:rPr>
      </w:pPr>
      <w:r>
        <w:rPr>
          <w:rFonts w:hint="eastAsia" w:ascii="方正小标宋简体" w:eastAsia="方正小标宋简体"/>
          <w:b/>
          <w:bCs/>
        </w:rPr>
        <w:t>第一部分</w:t>
      </w:r>
      <w:r>
        <w:rPr>
          <w:rFonts w:hint="eastAsia" w:ascii="方正小标宋简体" w:eastAsia="方正小标宋简体"/>
          <w:b/>
          <w:bCs/>
        </w:rPr>
        <w:tab/>
      </w:r>
      <w:r>
        <w:rPr>
          <w:rFonts w:ascii="Times New Roman" w:eastAsia="Times New Roman"/>
          <w:b/>
          <w:bCs/>
        </w:rPr>
        <w:t>2021</w:t>
      </w:r>
      <w:r>
        <w:rPr>
          <w:rFonts w:ascii="Times New Roman" w:eastAsia="Times New Roman"/>
          <w:b/>
          <w:bCs/>
          <w:spacing w:val="-1"/>
        </w:rPr>
        <w:t xml:space="preserve"> </w:t>
      </w:r>
      <w:r>
        <w:rPr>
          <w:rFonts w:hint="eastAsia" w:ascii="方正小标宋简体" w:eastAsia="方正小标宋简体"/>
          <w:b/>
          <w:bCs/>
        </w:rPr>
        <w:t>年部门整体绩效目标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sz w:val="30"/>
        </w:rPr>
        <w:t>3</w:t>
      </w:r>
    </w:p>
    <w:p>
      <w:pPr>
        <w:pStyle w:val="3"/>
        <w:spacing w:before="48"/>
        <w:ind w:left="103"/>
        <w:rPr>
          <w:rFonts w:hint="eastAsia" w:ascii="微软雅黑" w:eastAsia="微软雅黑"/>
        </w:rPr>
      </w:pPr>
      <w:r>
        <w:rPr>
          <w:rFonts w:ascii="Times New Roman" w:eastAsia="Times New Roman"/>
          <w:w w:val="95"/>
        </w:rPr>
        <w:t>1</w:t>
      </w:r>
      <w:r>
        <w:rPr>
          <w:rFonts w:hint="eastAsia" w:ascii="微软雅黑" w:eastAsia="微软雅黑"/>
          <w:w w:val="95"/>
        </w:rPr>
        <w:t>、总体绩效目标</w:t>
      </w:r>
    </w:p>
    <w:p>
      <w:pPr>
        <w:pStyle w:val="3"/>
        <w:spacing w:before="34"/>
        <w:ind w:left="103"/>
        <w:rPr>
          <w:rFonts w:hint="eastAsia" w:ascii="微软雅黑" w:eastAsia="微软雅黑"/>
        </w:rPr>
      </w:pPr>
      <w:r>
        <w:rPr>
          <w:rFonts w:ascii="Times New Roman" w:eastAsia="Times New Roman"/>
          <w:w w:val="95"/>
        </w:rPr>
        <w:t>2</w:t>
      </w:r>
      <w:r>
        <w:rPr>
          <w:rFonts w:hint="eastAsia" w:ascii="微软雅黑" w:eastAsia="微软雅黑"/>
          <w:w w:val="95"/>
        </w:rPr>
        <w:t>、分项绩效目标</w:t>
      </w:r>
    </w:p>
    <w:p>
      <w:pPr>
        <w:pStyle w:val="3"/>
        <w:spacing w:before="34"/>
        <w:ind w:left="103"/>
        <w:rPr>
          <w:rFonts w:hint="eastAsia" w:ascii="微软雅黑" w:eastAsia="微软雅黑"/>
        </w:rPr>
      </w:pPr>
      <w:r>
        <w:rPr>
          <w:rFonts w:ascii="Times New Roman" w:eastAsia="Times New Roman"/>
          <w:w w:val="95"/>
        </w:rPr>
        <w:t>3</w:t>
      </w:r>
      <w:r>
        <w:rPr>
          <w:rFonts w:hint="eastAsia" w:ascii="微软雅黑" w:eastAsia="微软雅黑"/>
          <w:w w:val="95"/>
        </w:rPr>
        <w:t>、工作保障措施</w:t>
      </w:r>
    </w:p>
    <w:p>
      <w:pPr>
        <w:pStyle w:val="3"/>
        <w:tabs>
          <w:tab w:val="left" w:leader="dot" w:pos="9052"/>
        </w:tabs>
        <w:spacing w:before="44"/>
        <w:ind w:left="103"/>
        <w:rPr>
          <w:rFonts w:ascii="Times New Roman" w:eastAsia="Times New Roman"/>
          <w:sz w:val="30"/>
        </w:rPr>
      </w:pPr>
      <w:r>
        <w:rPr>
          <w:rFonts w:hint="eastAsia" w:ascii="方正小标宋简体" w:eastAsia="方正小标宋简体"/>
          <w:b/>
          <w:bCs/>
        </w:rPr>
        <w:t>第二部分</w:t>
      </w:r>
      <w:r>
        <w:rPr>
          <w:rFonts w:hint="eastAsia" w:ascii="方正小标宋简体" w:eastAsia="方正小标宋简体"/>
          <w:b/>
          <w:bCs/>
          <w:spacing w:val="78"/>
        </w:rPr>
        <w:t xml:space="preserve"> </w:t>
      </w:r>
      <w:r>
        <w:rPr>
          <w:rFonts w:ascii="Times New Roman" w:eastAsia="Times New Roman"/>
          <w:b/>
          <w:bCs/>
        </w:rPr>
        <w:t>2021</w:t>
      </w:r>
      <w:r>
        <w:rPr>
          <w:rFonts w:ascii="Times New Roman" w:eastAsia="Times New Roman"/>
          <w:b/>
          <w:bCs/>
          <w:spacing w:val="-1"/>
        </w:rPr>
        <w:t xml:space="preserve"> </w:t>
      </w:r>
      <w:r>
        <w:rPr>
          <w:rFonts w:hint="eastAsia" w:ascii="方正小标宋简体" w:eastAsia="方正小标宋简体"/>
          <w:b/>
          <w:bCs/>
        </w:rPr>
        <w:t>年预算项目绩效目标</w:t>
      </w:r>
      <w:r>
        <w:rPr>
          <w:rFonts w:ascii="Times New Roman" w:eastAsia="Times New Roman"/>
        </w:rPr>
        <w:tab/>
      </w:r>
      <w:r>
        <w:rPr>
          <w:rFonts w:ascii="Times New Roman" w:eastAsia="Times New Roman"/>
          <w:sz w:val="30"/>
        </w:rPr>
        <w:t>6</w:t>
      </w:r>
    </w:p>
    <w:p>
      <w:pPr>
        <w:spacing w:before="65"/>
        <w:ind w:left="103" w:right="0" w:firstLine="0"/>
        <w:jc w:val="left"/>
        <w:rPr>
          <w:rFonts w:hint="eastAsia" w:ascii="微软雅黑" w:eastAsia="微软雅黑"/>
          <w:sz w:val="30"/>
        </w:rPr>
      </w:pPr>
      <w:r>
        <w:rPr>
          <w:rFonts w:ascii="Times New Roman" w:eastAsia="Times New Roman"/>
          <w:sz w:val="30"/>
        </w:rPr>
        <w:t>1</w:t>
      </w:r>
      <w:r>
        <w:rPr>
          <w:rFonts w:hint="eastAsia" w:ascii="微软雅黑" w:eastAsia="微软雅黑"/>
          <w:sz w:val="30"/>
        </w:rPr>
        <w:t>、工业和信息化工作经费项目绩效目标表</w:t>
      </w:r>
    </w:p>
    <w:p>
      <w:pPr>
        <w:pStyle w:val="3"/>
        <w:spacing w:before="5"/>
        <w:rPr>
          <w:rFonts w:ascii="微软雅黑"/>
          <w:sz w:val="24"/>
        </w:rPr>
      </w:pPr>
    </w:p>
    <w:p>
      <w:pPr>
        <w:pStyle w:val="3"/>
        <w:spacing w:before="5"/>
        <w:rPr>
          <w:rFonts w:ascii="微软雅黑"/>
          <w:sz w:val="24"/>
        </w:rPr>
      </w:pPr>
    </w:p>
    <w:p>
      <w:pPr>
        <w:pStyle w:val="3"/>
        <w:spacing w:before="5"/>
        <w:rPr>
          <w:rFonts w:ascii="微软雅黑"/>
          <w:sz w:val="24"/>
        </w:rPr>
      </w:pPr>
    </w:p>
    <w:p>
      <w:pPr>
        <w:pStyle w:val="3"/>
        <w:spacing w:before="5"/>
        <w:rPr>
          <w:rFonts w:ascii="微软雅黑"/>
          <w:sz w:val="24"/>
        </w:rPr>
      </w:pPr>
    </w:p>
    <w:p>
      <w:pPr>
        <w:pStyle w:val="3"/>
        <w:spacing w:before="5"/>
        <w:rPr>
          <w:rFonts w:ascii="微软雅黑"/>
          <w:sz w:val="24"/>
        </w:rPr>
      </w:pPr>
    </w:p>
    <w:p>
      <w:pPr>
        <w:pStyle w:val="3"/>
        <w:spacing w:before="5"/>
        <w:rPr>
          <w:rFonts w:ascii="微软雅黑"/>
          <w:sz w:val="24"/>
        </w:rPr>
      </w:pPr>
    </w:p>
    <w:p>
      <w:pPr>
        <w:pStyle w:val="3"/>
        <w:spacing w:before="5"/>
        <w:rPr>
          <w:rFonts w:ascii="微软雅黑"/>
          <w:sz w:val="24"/>
        </w:rPr>
      </w:pPr>
    </w:p>
    <w:p>
      <w:pPr>
        <w:pStyle w:val="3"/>
        <w:spacing w:before="5"/>
        <w:rPr>
          <w:rFonts w:ascii="微软雅黑"/>
          <w:sz w:val="24"/>
        </w:rPr>
      </w:pPr>
    </w:p>
    <w:p>
      <w:pPr>
        <w:pStyle w:val="3"/>
        <w:spacing w:before="5"/>
        <w:rPr>
          <w:rFonts w:ascii="微软雅黑"/>
          <w:sz w:val="24"/>
        </w:rPr>
      </w:pPr>
    </w:p>
    <w:p>
      <w:pPr>
        <w:pStyle w:val="3"/>
        <w:spacing w:before="5"/>
        <w:rPr>
          <w:rFonts w:ascii="微软雅黑"/>
          <w:sz w:val="24"/>
        </w:rPr>
      </w:pPr>
    </w:p>
    <w:p>
      <w:pPr>
        <w:pStyle w:val="3"/>
        <w:spacing w:before="5"/>
        <w:rPr>
          <w:rFonts w:ascii="微软雅黑"/>
          <w:sz w:val="24"/>
        </w:rPr>
      </w:pPr>
    </w:p>
    <w:p>
      <w:pPr>
        <w:pStyle w:val="3"/>
        <w:spacing w:before="5"/>
        <w:rPr>
          <w:rFonts w:ascii="微软雅黑"/>
          <w:sz w:val="24"/>
        </w:rPr>
      </w:pPr>
    </w:p>
    <w:p>
      <w:pPr>
        <w:pStyle w:val="3"/>
        <w:spacing w:before="5"/>
        <w:rPr>
          <w:rFonts w:ascii="微软雅黑"/>
          <w:sz w:val="24"/>
        </w:rPr>
      </w:pPr>
    </w:p>
    <w:p>
      <w:pPr>
        <w:pStyle w:val="3"/>
        <w:spacing w:before="5"/>
        <w:rPr>
          <w:rFonts w:ascii="微软雅黑"/>
          <w:sz w:val="24"/>
        </w:rPr>
      </w:pPr>
    </w:p>
    <w:p>
      <w:pPr>
        <w:pStyle w:val="3"/>
        <w:spacing w:before="5"/>
        <w:rPr>
          <w:rFonts w:ascii="微软雅黑"/>
          <w:sz w:val="24"/>
        </w:rPr>
      </w:pPr>
    </w:p>
    <w:p>
      <w:pPr>
        <w:pStyle w:val="3"/>
        <w:spacing w:before="5"/>
        <w:rPr>
          <w:rFonts w:ascii="微软雅黑"/>
          <w:sz w:val="24"/>
        </w:rPr>
      </w:pPr>
    </w:p>
    <w:p>
      <w:pPr>
        <w:pStyle w:val="3"/>
        <w:spacing w:before="5"/>
        <w:rPr>
          <w:rFonts w:ascii="微软雅黑"/>
          <w:sz w:val="24"/>
        </w:rPr>
      </w:pPr>
    </w:p>
    <w:p>
      <w:pPr>
        <w:pStyle w:val="3"/>
        <w:spacing w:before="5"/>
        <w:rPr>
          <w:rFonts w:ascii="微软雅黑"/>
          <w:sz w:val="24"/>
        </w:rPr>
      </w:pPr>
    </w:p>
    <w:p>
      <w:pPr>
        <w:pStyle w:val="3"/>
        <w:spacing w:before="5"/>
        <w:rPr>
          <w:rFonts w:ascii="微软雅黑"/>
          <w:sz w:val="24"/>
        </w:rPr>
      </w:pPr>
    </w:p>
    <w:p>
      <w:pPr>
        <w:pStyle w:val="3"/>
        <w:spacing w:before="5"/>
        <w:rPr>
          <w:rFonts w:ascii="微软雅黑"/>
          <w:sz w:val="24"/>
        </w:rPr>
      </w:pPr>
    </w:p>
    <w:p>
      <w:pPr>
        <w:pStyle w:val="2"/>
        <w:spacing w:line="713" w:lineRule="exact"/>
        <w:rPr>
          <w:b/>
          <w:bCs/>
        </w:rPr>
      </w:pPr>
      <w:r>
        <w:rPr>
          <w:b/>
          <w:bCs/>
        </w:rPr>
        <w:t>第一部分</w:t>
      </w:r>
      <w:bookmarkStart w:id="0" w:name="_GoBack"/>
      <w:bookmarkEnd w:id="0"/>
    </w:p>
    <w:p>
      <w:pPr>
        <w:spacing w:before="0" w:line="741" w:lineRule="exact"/>
        <w:ind w:left="0" w:right="297" w:firstLine="0"/>
        <w:jc w:val="center"/>
        <w:rPr>
          <w:rFonts w:hint="eastAsia" w:ascii="方正小标宋简体" w:eastAsia="方正小标宋简体"/>
          <w:b/>
          <w:bCs/>
          <w:sz w:val="44"/>
        </w:rPr>
      </w:pPr>
      <w:r>
        <w:rPr>
          <w:rFonts w:hint="eastAsia" w:ascii="方正小标宋简体" w:eastAsia="方正小标宋简体"/>
          <w:b/>
          <w:bCs/>
          <w:sz w:val="44"/>
        </w:rPr>
        <w:t>202</w:t>
      </w:r>
      <w:r>
        <w:rPr>
          <w:rFonts w:ascii="Arial" w:eastAsia="Arial"/>
          <w:b/>
          <w:bCs/>
          <w:sz w:val="44"/>
        </w:rPr>
        <w:t xml:space="preserve">1 </w:t>
      </w:r>
      <w:r>
        <w:rPr>
          <w:rFonts w:hint="eastAsia" w:ascii="方正小标宋简体" w:eastAsia="方正小标宋简体"/>
          <w:b/>
          <w:bCs/>
          <w:sz w:val="44"/>
        </w:rPr>
        <w:t>年部门整体绩效目标</w:t>
      </w:r>
    </w:p>
    <w:p>
      <w:pPr>
        <w:pStyle w:val="3"/>
        <w:spacing w:before="385"/>
        <w:ind w:left="731"/>
        <w:rPr>
          <w:rFonts w:hint="eastAsia" w:ascii="黑体" w:eastAsia="黑体"/>
        </w:rPr>
      </w:pPr>
      <w:r>
        <w:rPr>
          <w:rFonts w:hint="eastAsia" w:ascii="黑体" w:eastAsia="黑体"/>
        </w:rPr>
        <w:t>一、总体绩效目标</w:t>
      </w:r>
    </w:p>
    <w:p>
      <w:pPr>
        <w:pStyle w:val="3"/>
        <w:spacing w:before="1"/>
        <w:rPr>
          <w:rFonts w:ascii="黑体"/>
          <w:sz w:val="29"/>
        </w:rPr>
      </w:pPr>
    </w:p>
    <w:p>
      <w:pPr>
        <w:pStyle w:val="3"/>
        <w:spacing w:line="374" w:lineRule="auto"/>
        <w:ind w:left="103" w:right="240" w:firstLine="640"/>
      </w:pPr>
      <w:r>
        <w:t>坚持以习近平新时代中国特色社会主义思想为指导，全面贯彻党的十九届五中全会和省、市委全会精神，坚定不移贯彻新发展理</w:t>
      </w:r>
      <w:r>
        <w:rPr>
          <w:spacing w:val="-11"/>
        </w:rPr>
        <w:t>念，紧紧围绕“三区一城”发展定位，深入实施“</w:t>
      </w:r>
      <w:r>
        <w:rPr>
          <w:spacing w:val="-4"/>
        </w:rPr>
        <w:t>1266</w:t>
      </w:r>
      <w:r>
        <w:rPr>
          <w:spacing w:val="-2"/>
        </w:rPr>
        <w:t>”发展战略， 以推动工业高质量发展为目标，着力抓好稳运行保增长、推进产业发展、骨干企业培育、重点项目建设、民营经济发展、产业集群壮大六项重点任务，重点实施产业链现代化、创新引领、融合促进、园区提质、品牌提升五项工程，强化体制机制建设、规划编制、政</w:t>
      </w:r>
      <w:r>
        <w:rPr>
          <w:spacing w:val="-13"/>
          <w:w w:val="95"/>
        </w:rPr>
        <w:t xml:space="preserve">策支撑、企业服务、招商引资五项保障措施，推动我市工业高端化、  </w:t>
      </w:r>
      <w:r>
        <w:rPr>
          <w:spacing w:val="-13"/>
        </w:rPr>
        <w:t>智能化、绿色化、服务化发展，确保“十四五”工业发展开好局、起好步。</w:t>
      </w:r>
    </w:p>
    <w:p>
      <w:pPr>
        <w:pStyle w:val="3"/>
        <w:spacing w:before="113"/>
        <w:ind w:left="731"/>
      </w:pPr>
      <w:r>
        <w:t>二、分项绩效目标</w:t>
      </w:r>
    </w:p>
    <w:p>
      <w:pPr>
        <w:pStyle w:val="3"/>
        <w:spacing w:before="3"/>
        <w:rPr>
          <w:sz w:val="29"/>
        </w:rPr>
      </w:pPr>
    </w:p>
    <w:p>
      <w:pPr>
        <w:pStyle w:val="3"/>
        <w:ind w:left="744"/>
      </w:pPr>
      <w:r>
        <w:t>（一）着力稳运行保增长</w:t>
      </w:r>
    </w:p>
    <w:p>
      <w:pPr>
        <w:pStyle w:val="3"/>
        <w:spacing w:before="229" w:line="374" w:lineRule="auto"/>
        <w:ind w:left="103" w:right="403" w:firstLine="645"/>
      </w:pPr>
      <w:r>
        <w:t>绩效目标：密切跟踪经济运行态势，加强对重点行业、重点企业运行监测分析，确保实现工业经济稳步增长。</w:t>
      </w:r>
    </w:p>
    <w:p>
      <w:pPr>
        <w:pStyle w:val="3"/>
        <w:spacing w:before="2" w:line="374" w:lineRule="auto"/>
        <w:ind w:left="103" w:right="403" w:firstLine="640"/>
      </w:pPr>
      <w:r>
        <w:rPr>
          <w:spacing w:val="-10"/>
        </w:rPr>
        <w:t xml:space="preserve">绩效指标：实现规模以上工业增加值增速 </w:t>
      </w:r>
      <w:r>
        <w:t>5%</w:t>
      </w:r>
      <w:r>
        <w:rPr>
          <w:spacing w:val="-6"/>
        </w:rPr>
        <w:t>左右，新增规上工</w:t>
      </w:r>
      <w:r>
        <w:rPr>
          <w:spacing w:val="-25"/>
        </w:rPr>
        <w:t xml:space="preserve">业企业 </w:t>
      </w:r>
      <w:r>
        <w:t>30</w:t>
      </w:r>
      <w:r>
        <w:rPr>
          <w:spacing w:val="-28"/>
        </w:rPr>
        <w:t xml:space="preserve"> 家。</w:t>
      </w:r>
    </w:p>
    <w:p>
      <w:pPr>
        <w:pStyle w:val="3"/>
        <w:ind w:left="744"/>
      </w:pPr>
      <w:r>
        <w:t>（二）着力发展民营经济</w:t>
      </w:r>
    </w:p>
    <w:p>
      <w:pPr>
        <w:spacing w:after="0"/>
        <w:sectPr>
          <w:pgSz w:w="11910" w:h="16840"/>
          <w:pgMar w:top="1580" w:right="901" w:bottom="1180" w:left="1200" w:header="0" w:footer="992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0"/>
        </w:rPr>
      </w:pPr>
    </w:p>
    <w:p>
      <w:pPr>
        <w:pStyle w:val="3"/>
        <w:spacing w:before="54" w:line="374" w:lineRule="auto"/>
        <w:ind w:left="103" w:right="401" w:firstLine="645"/>
        <w:jc w:val="both"/>
      </w:pPr>
      <w:r>
        <w:t>绩效目标：优化民营经济发展环境，鼓励民营企业创新发展， 提升民营企业标准化、数字化水平，完善人才引进培养机制，推动民营经济高质量发展。</w:t>
      </w:r>
    </w:p>
    <w:p>
      <w:pPr>
        <w:pStyle w:val="3"/>
        <w:spacing w:before="1" w:line="374" w:lineRule="auto"/>
        <w:ind w:left="103" w:right="261" w:firstLine="640"/>
        <w:jc w:val="both"/>
      </w:pPr>
      <w:r>
        <w:rPr>
          <w:spacing w:val="-4"/>
        </w:rPr>
        <w:t xml:space="preserve">绩效指标：培训民营企业、中小企业主要经营管理者 </w:t>
      </w:r>
      <w:r>
        <w:t>40</w:t>
      </w:r>
      <w:r>
        <w:rPr>
          <w:spacing w:val="-22"/>
        </w:rPr>
        <w:t xml:space="preserve"> 人次， </w:t>
      </w:r>
      <w:r>
        <w:rPr>
          <w:spacing w:val="-28"/>
        </w:rPr>
        <w:t xml:space="preserve">运行监测企业上报率 </w:t>
      </w:r>
      <w:r>
        <w:t>85</w:t>
      </w:r>
      <w:r>
        <w:rPr>
          <w:spacing w:val="-7"/>
        </w:rPr>
        <w:t xml:space="preserve">%，民营经济增加值增加 </w:t>
      </w:r>
      <w:r>
        <w:t>6%以上。</w:t>
      </w:r>
    </w:p>
    <w:p>
      <w:pPr>
        <w:pStyle w:val="3"/>
        <w:ind w:left="744"/>
      </w:pPr>
      <w:r>
        <w:t>（三）着力推进产业发展</w:t>
      </w:r>
    </w:p>
    <w:p>
      <w:pPr>
        <w:pStyle w:val="3"/>
        <w:spacing w:before="231" w:line="374" w:lineRule="auto"/>
        <w:ind w:left="103" w:right="401" w:firstLine="645"/>
        <w:jc w:val="both"/>
      </w:pPr>
      <w:r>
        <w:t>绩效目标：把高质量发展支撑落在产业上，培育壮大大数据产业、特色智能制造产业和新型绿色建材产业，促进更多资源要素向实体经济集聚，努力培育一批新的经济增长点。</w:t>
      </w:r>
    </w:p>
    <w:p>
      <w:pPr>
        <w:pStyle w:val="3"/>
        <w:spacing w:before="1"/>
        <w:ind w:left="748"/>
        <w:jc w:val="both"/>
      </w:pPr>
      <w:r>
        <w:t>绩效指标：大数据产业实现产值 45 亿元以上，特色智能制造产</w:t>
      </w:r>
    </w:p>
    <w:p>
      <w:pPr>
        <w:pStyle w:val="3"/>
        <w:spacing w:before="231" w:line="374" w:lineRule="auto"/>
        <w:ind w:left="103" w:right="401"/>
        <w:jc w:val="both"/>
      </w:pPr>
      <w:r>
        <w:rPr>
          <w:spacing w:val="-15"/>
        </w:rPr>
        <w:t xml:space="preserve">业实现产值 </w:t>
      </w:r>
      <w:r>
        <w:t>70</w:t>
      </w:r>
      <w:r>
        <w:rPr>
          <w:spacing w:val="-21"/>
        </w:rPr>
        <w:t xml:space="preserve"> 亿元以上，新型绿色建材产业建成 </w:t>
      </w:r>
      <w:r>
        <w:t>2</w:t>
      </w:r>
      <w:r>
        <w:rPr>
          <w:spacing w:val="-12"/>
        </w:rPr>
        <w:t xml:space="preserve"> 个环京砂石骨料基地。</w:t>
      </w:r>
    </w:p>
    <w:p>
      <w:pPr>
        <w:pStyle w:val="3"/>
        <w:ind w:left="744"/>
      </w:pPr>
      <w:r>
        <w:t>（四）着力推进项目建设</w:t>
      </w:r>
    </w:p>
    <w:p>
      <w:pPr>
        <w:pStyle w:val="3"/>
        <w:spacing w:before="231" w:line="374" w:lineRule="auto"/>
        <w:ind w:left="103" w:right="403" w:firstLine="640"/>
      </w:pPr>
      <w:r>
        <w:t>绩效目标：围绕“3+3”主导产业和县域“1+2”特色产业谋划一批重大产业支撑项目。</w:t>
      </w:r>
    </w:p>
    <w:p>
      <w:pPr>
        <w:pStyle w:val="3"/>
        <w:spacing w:line="374" w:lineRule="auto"/>
        <w:ind w:left="103" w:right="403" w:firstLine="645"/>
      </w:pPr>
      <w:r>
        <w:t>绩效指标：推进“百企转型”行动和“百项技改”工程，重点实施省级工业企业技改项目 50 项。</w:t>
      </w:r>
    </w:p>
    <w:p>
      <w:pPr>
        <w:pStyle w:val="3"/>
        <w:spacing w:before="108"/>
        <w:ind w:left="731"/>
      </w:pPr>
      <w:r>
        <w:t>三、工作保障措施</w:t>
      </w:r>
    </w:p>
    <w:p>
      <w:pPr>
        <w:pStyle w:val="3"/>
        <w:spacing w:before="3"/>
        <w:rPr>
          <w:sz w:val="29"/>
        </w:rPr>
      </w:pPr>
    </w:p>
    <w:p>
      <w:pPr>
        <w:pStyle w:val="3"/>
        <w:spacing w:line="374" w:lineRule="auto"/>
        <w:ind w:left="103" w:right="401" w:firstLine="640"/>
      </w:pPr>
      <w:r>
        <w:t>（一）加强组织领导。建立统筹协调、分工协作、密切配合、合力推进的工作机制。根据我市预算绩效管理相关要求，健全完善</w:t>
      </w:r>
    </w:p>
    <w:p>
      <w:pPr>
        <w:spacing w:after="0" w:line="374" w:lineRule="auto"/>
        <w:sectPr>
          <w:pgSz w:w="11910" w:h="16840"/>
          <w:pgMar w:top="1580" w:right="901" w:bottom="1180" w:left="1200" w:header="0" w:footer="992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0"/>
        </w:rPr>
      </w:pPr>
    </w:p>
    <w:p>
      <w:pPr>
        <w:pStyle w:val="3"/>
        <w:spacing w:before="54" w:line="374" w:lineRule="auto"/>
        <w:ind w:left="103" w:right="403"/>
        <w:jc w:val="both"/>
      </w:pPr>
      <w:r>
        <w:t>我局预算绩效管理、预算资金管理等制度规定，按要求开展部门预算绩效实时监控、绩效自评和重点项目评价等工作。围绕年度总体绩效目标和分类绩效目标，细化工作方案，明确责任主体、实施进度要求，确保如期完成。</w:t>
      </w:r>
    </w:p>
    <w:p>
      <w:pPr>
        <w:pStyle w:val="3"/>
        <w:spacing w:before="3" w:line="374" w:lineRule="auto"/>
        <w:ind w:left="103" w:right="403" w:firstLine="640"/>
        <w:jc w:val="both"/>
      </w:pPr>
      <w:r>
        <w:t>（二）狠抓工作落实。按照“谁支出、谁负责”的原则，明确各科室预算绩效管理职责。财务科配合相关科室开展分管项目及内容的预算绩效管理具体工作，实现花钱必问效，确保财务与业务工作紧密衔接。</w:t>
      </w:r>
    </w:p>
    <w:p>
      <w:pPr>
        <w:pStyle w:val="3"/>
        <w:spacing w:line="374" w:lineRule="auto"/>
        <w:ind w:left="103" w:right="401" w:firstLine="640"/>
        <w:jc w:val="both"/>
      </w:pPr>
      <w:r>
        <w:t>（三）强化预算管理。开展绩效运行监控管理，强化财政预算执行的刚性约束。进一步规范财政资金使用和管理，强化内部控制制度建设。督促有关科室切实加快执行进度，预算一经批复，尽快启动项目，履行政府采购手续，确保按照时间节点完成支出任务， 及早发挥财政资金效益。</w:t>
      </w:r>
    </w:p>
    <w:p>
      <w:pPr>
        <w:pStyle w:val="3"/>
        <w:spacing w:before="3" w:line="374" w:lineRule="auto"/>
        <w:ind w:left="103" w:right="242" w:firstLine="640"/>
      </w:pPr>
      <w:r>
        <w:rPr>
          <w:w w:val="95"/>
        </w:rPr>
        <w:t>（四</w:t>
      </w:r>
      <w:r>
        <w:rPr>
          <w:spacing w:val="-48"/>
          <w:w w:val="95"/>
        </w:rPr>
        <w:t>）</w:t>
      </w:r>
      <w:r>
        <w:rPr>
          <w:spacing w:val="-10"/>
          <w:w w:val="95"/>
        </w:rPr>
        <w:t xml:space="preserve">完善评价机制。扎实开展绩效自评，制定评价工作方案， </w:t>
      </w:r>
      <w:r>
        <w:rPr>
          <w:spacing w:val="-10"/>
        </w:rPr>
        <w:t>明确评价内容、责任科室、评价方法等。必要时，聘请第三方机构独立开展评价。对在绩效评价发现的问题，研究解决对策，及时整改，调整优化支出结构，提高财政资金使用效益。</w:t>
      </w:r>
    </w:p>
    <w:p>
      <w:pPr>
        <w:pStyle w:val="3"/>
        <w:spacing w:line="374" w:lineRule="auto"/>
        <w:ind w:left="103" w:right="401" w:firstLine="640"/>
        <w:jc w:val="both"/>
      </w:pPr>
      <w:r>
        <w:t>（五）加强宣传培训。加强预算绩效管理专业知识培训，提高预算绩效管理工作人员的业务素质，强化预算绩效管理意识，掌握工作方法，提升管理能力。加大绩效预算宣传力度，利用多途径、多方式宣传绩效理念，营造良好的舆论氛围，促进预算绩效管理水</w:t>
      </w:r>
    </w:p>
    <w:p>
      <w:pPr>
        <w:spacing w:after="0" w:line="374" w:lineRule="auto"/>
        <w:jc w:val="both"/>
        <w:sectPr>
          <w:pgSz w:w="11910" w:h="16840"/>
          <w:pgMar w:top="1580" w:right="901" w:bottom="1180" w:left="1200" w:header="0" w:footer="992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0"/>
        </w:rPr>
      </w:pPr>
    </w:p>
    <w:p>
      <w:pPr>
        <w:pStyle w:val="3"/>
        <w:spacing w:before="54"/>
        <w:ind w:left="103"/>
      </w:pPr>
      <w:r>
        <w:t>平进一步提升。</w:t>
      </w:r>
    </w:p>
    <w:p>
      <w:pPr>
        <w:spacing w:after="0"/>
        <w:sectPr>
          <w:pgSz w:w="11910" w:h="16840"/>
          <w:pgMar w:top="1580" w:right="901" w:bottom="1180" w:left="1200" w:header="0" w:footer="992" w:gutter="0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14"/>
        </w:rPr>
      </w:pPr>
    </w:p>
    <w:p>
      <w:pPr>
        <w:pStyle w:val="2"/>
        <w:ind w:left="3001" w:right="3246"/>
        <w:rPr>
          <w:b/>
          <w:bCs/>
        </w:rPr>
      </w:pPr>
      <w:r>
        <w:rPr>
          <w:b/>
          <w:bCs/>
        </w:rPr>
        <w:t>第二部分</w:t>
      </w:r>
    </w:p>
    <w:p>
      <w:pPr>
        <w:spacing w:before="383"/>
        <w:ind w:left="3004" w:right="3246" w:firstLine="0"/>
        <w:jc w:val="center"/>
        <w:rPr>
          <w:rFonts w:hint="eastAsia" w:ascii="方正小标宋简体" w:eastAsia="方正小标宋简体"/>
          <w:b/>
          <w:bCs/>
          <w:sz w:val="44"/>
        </w:rPr>
      </w:pPr>
      <w:r>
        <w:rPr>
          <w:rFonts w:hint="eastAsia" w:ascii="方正小标宋简体" w:eastAsia="方正小标宋简体"/>
          <w:b/>
          <w:bCs/>
          <w:sz w:val="44"/>
        </w:rPr>
        <w:t>预算项目绩效目标</w:t>
      </w:r>
    </w:p>
    <w:p>
      <w:pPr>
        <w:spacing w:after="0"/>
        <w:jc w:val="center"/>
        <w:rPr>
          <w:rFonts w:hint="eastAsia" w:ascii="方正小标宋简体" w:eastAsia="方正小标宋简体"/>
          <w:b/>
          <w:bCs/>
          <w:sz w:val="44"/>
        </w:rPr>
        <w:sectPr>
          <w:footerReference r:id="rId5" w:type="default"/>
          <w:pgSz w:w="11910" w:h="16840"/>
          <w:pgMar w:top="1580" w:right="900" w:bottom="280" w:left="1200" w:header="0" w:footer="0" w:gutter="0"/>
        </w:sectPr>
      </w:pPr>
    </w:p>
    <w:p>
      <w:pPr>
        <w:pStyle w:val="3"/>
        <w:spacing w:before="4"/>
        <w:rPr>
          <w:rFonts w:ascii="方正小标宋简体"/>
          <w:sz w:val="23"/>
        </w:rPr>
      </w:pPr>
    </w:p>
    <w:p>
      <w:pPr>
        <w:pStyle w:val="8"/>
        <w:numPr>
          <w:ilvl w:val="0"/>
          <w:numId w:val="1"/>
        </w:numPr>
        <w:tabs>
          <w:tab w:val="left" w:pos="756"/>
        </w:tabs>
        <w:spacing w:before="15" w:after="18" w:line="240" w:lineRule="auto"/>
        <w:ind w:left="756" w:right="0" w:hanging="425"/>
        <w:jc w:val="left"/>
        <w:rPr>
          <w:sz w:val="32"/>
        </w:rPr>
      </w:pPr>
      <w:r>
        <w:rPr>
          <w:sz w:val="32"/>
        </w:rPr>
        <w:t>工业和信息化工作经费项目绩效目标表</w:t>
      </w:r>
    </w:p>
    <w:tbl>
      <w:tblPr>
        <w:tblStyle w:val="5"/>
        <w:tblW w:w="0" w:type="auto"/>
        <w:tblInd w:w="3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760"/>
        <w:gridCol w:w="1980"/>
        <w:gridCol w:w="1370"/>
        <w:gridCol w:w="910"/>
        <w:gridCol w:w="1030"/>
        <w:gridCol w:w="726"/>
        <w:gridCol w:w="1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94" w:type="dxa"/>
          </w:tcPr>
          <w:p>
            <w:pPr>
              <w:pStyle w:val="9"/>
              <w:spacing w:before="18"/>
              <w:rPr>
                <w:rFonts w:ascii="微软雅黑"/>
                <w:sz w:val="18"/>
                <w:szCs w:val="18"/>
              </w:rPr>
            </w:pPr>
          </w:p>
          <w:p>
            <w:pPr>
              <w:pStyle w:val="9"/>
              <w:ind w:left="57" w:right="4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项目编码</w:t>
            </w:r>
          </w:p>
        </w:tc>
        <w:tc>
          <w:tcPr>
            <w:tcW w:w="2740" w:type="dxa"/>
            <w:gridSpan w:val="2"/>
          </w:tcPr>
          <w:p>
            <w:pPr>
              <w:pStyle w:val="9"/>
              <w:spacing w:before="18"/>
              <w:rPr>
                <w:rFonts w:ascii="微软雅黑"/>
                <w:sz w:val="18"/>
                <w:szCs w:val="18"/>
              </w:rPr>
            </w:pPr>
          </w:p>
          <w:p>
            <w:pPr>
              <w:pStyle w:val="9"/>
              <w:ind w:left="7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593-0101-JBN-KHS9</w:t>
            </w:r>
          </w:p>
        </w:tc>
        <w:tc>
          <w:tcPr>
            <w:tcW w:w="1370" w:type="dxa"/>
          </w:tcPr>
          <w:p>
            <w:pPr>
              <w:pStyle w:val="9"/>
              <w:spacing w:before="18"/>
              <w:rPr>
                <w:rFonts w:ascii="微软雅黑"/>
                <w:sz w:val="18"/>
                <w:szCs w:val="18"/>
              </w:rPr>
            </w:pPr>
          </w:p>
          <w:p>
            <w:pPr>
              <w:pStyle w:val="9"/>
              <w:ind w:left="57" w:right="4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项目名称</w:t>
            </w:r>
          </w:p>
        </w:tc>
        <w:tc>
          <w:tcPr>
            <w:tcW w:w="3870" w:type="dxa"/>
            <w:gridSpan w:val="4"/>
          </w:tcPr>
          <w:p>
            <w:pPr>
              <w:pStyle w:val="9"/>
              <w:spacing w:before="18"/>
              <w:rPr>
                <w:rFonts w:ascii="微软雅黑"/>
                <w:sz w:val="18"/>
                <w:szCs w:val="18"/>
              </w:rPr>
            </w:pPr>
          </w:p>
          <w:p>
            <w:pPr>
              <w:pStyle w:val="9"/>
              <w:ind w:left="109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工业和信息化工作经费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494" w:type="dxa"/>
          </w:tcPr>
          <w:p>
            <w:pPr>
              <w:pStyle w:val="9"/>
              <w:spacing w:before="39" w:line="292" w:lineRule="auto"/>
              <w:ind w:left="79" w:right="6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预算规模及资金用</w:t>
            </w:r>
          </w:p>
          <w:p>
            <w:pPr>
              <w:pStyle w:val="9"/>
              <w:spacing w:line="255" w:lineRule="exact"/>
              <w:ind w:left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w w:val="99"/>
                <w:sz w:val="18"/>
                <w:szCs w:val="18"/>
              </w:rPr>
              <w:t>途</w:t>
            </w:r>
          </w:p>
        </w:tc>
        <w:tc>
          <w:tcPr>
            <w:tcW w:w="760" w:type="dxa"/>
          </w:tcPr>
          <w:p>
            <w:pPr>
              <w:pStyle w:val="9"/>
              <w:rPr>
                <w:rFonts w:ascii="微软雅黑"/>
                <w:sz w:val="18"/>
                <w:szCs w:val="18"/>
              </w:rPr>
            </w:pPr>
          </w:p>
          <w:p>
            <w:pPr>
              <w:pStyle w:val="9"/>
              <w:spacing w:before="1"/>
              <w:ind w:left="1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预算数</w:t>
            </w:r>
          </w:p>
        </w:tc>
        <w:tc>
          <w:tcPr>
            <w:tcW w:w="1980" w:type="dxa"/>
          </w:tcPr>
          <w:p>
            <w:pPr>
              <w:pStyle w:val="9"/>
              <w:rPr>
                <w:rFonts w:ascii="微软雅黑"/>
                <w:sz w:val="18"/>
                <w:szCs w:val="18"/>
              </w:rPr>
            </w:pPr>
          </w:p>
          <w:p>
            <w:pPr>
              <w:pStyle w:val="9"/>
              <w:spacing w:before="1"/>
              <w:ind w:right="82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80.00</w:t>
            </w:r>
          </w:p>
        </w:tc>
        <w:tc>
          <w:tcPr>
            <w:tcW w:w="1370" w:type="dxa"/>
          </w:tcPr>
          <w:p>
            <w:pPr>
              <w:pStyle w:val="9"/>
              <w:spacing w:before="10"/>
              <w:rPr>
                <w:rFonts w:ascii="微软雅黑"/>
                <w:sz w:val="18"/>
                <w:szCs w:val="18"/>
              </w:rPr>
            </w:pPr>
          </w:p>
          <w:p>
            <w:pPr>
              <w:pStyle w:val="9"/>
              <w:spacing w:before="1" w:line="292" w:lineRule="auto"/>
              <w:ind w:left="278" w:right="-15" w:hanging="267"/>
              <w:rPr>
                <w:b/>
                <w:sz w:val="18"/>
                <w:szCs w:val="18"/>
              </w:rPr>
            </w:pPr>
            <w:r>
              <w:rPr>
                <w:b/>
                <w:spacing w:val="-13"/>
                <w:sz w:val="18"/>
                <w:szCs w:val="18"/>
              </w:rPr>
              <w:t>其中：财政资金</w:t>
            </w:r>
          </w:p>
        </w:tc>
        <w:tc>
          <w:tcPr>
            <w:tcW w:w="910" w:type="dxa"/>
          </w:tcPr>
          <w:p>
            <w:pPr>
              <w:pStyle w:val="9"/>
              <w:rPr>
                <w:rFonts w:ascii="微软雅黑"/>
                <w:sz w:val="18"/>
                <w:szCs w:val="18"/>
              </w:rPr>
            </w:pPr>
          </w:p>
          <w:p>
            <w:pPr>
              <w:pStyle w:val="9"/>
              <w:spacing w:before="1"/>
              <w:ind w:left="23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80.00</w:t>
            </w:r>
          </w:p>
        </w:tc>
        <w:tc>
          <w:tcPr>
            <w:tcW w:w="1030" w:type="dxa"/>
          </w:tcPr>
          <w:p>
            <w:pPr>
              <w:pStyle w:val="9"/>
              <w:rPr>
                <w:rFonts w:ascii="微软雅黑"/>
                <w:sz w:val="18"/>
                <w:szCs w:val="18"/>
              </w:rPr>
            </w:pPr>
          </w:p>
          <w:p>
            <w:pPr>
              <w:pStyle w:val="9"/>
              <w:spacing w:before="1"/>
              <w:ind w:left="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其他资金</w:t>
            </w:r>
          </w:p>
        </w:tc>
        <w:tc>
          <w:tcPr>
            <w:tcW w:w="1930" w:type="dxa"/>
            <w:gridSpan w:val="2"/>
          </w:tcPr>
          <w:p>
            <w:pPr>
              <w:pStyle w:val="9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94" w:type="dxa"/>
            <w:vMerge w:val="restart"/>
          </w:tcPr>
          <w:p>
            <w:pPr>
              <w:pStyle w:val="9"/>
              <w:spacing w:before="144" w:line="292" w:lineRule="auto"/>
              <w:ind w:left="29" w:right="16" w:firstLine="5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资金支出计划（%）</w:t>
            </w:r>
          </w:p>
        </w:tc>
        <w:tc>
          <w:tcPr>
            <w:tcW w:w="2740" w:type="dxa"/>
            <w:gridSpan w:val="2"/>
          </w:tcPr>
          <w:p>
            <w:pPr>
              <w:pStyle w:val="9"/>
              <w:spacing w:before="132"/>
              <w:ind w:left="1238" w:right="12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月底</w:t>
            </w:r>
          </w:p>
        </w:tc>
        <w:tc>
          <w:tcPr>
            <w:tcW w:w="1370" w:type="dxa"/>
          </w:tcPr>
          <w:p>
            <w:pPr>
              <w:pStyle w:val="9"/>
              <w:spacing w:before="132"/>
              <w:ind w:left="57" w:right="4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月底</w:t>
            </w:r>
          </w:p>
        </w:tc>
        <w:tc>
          <w:tcPr>
            <w:tcW w:w="1940" w:type="dxa"/>
            <w:gridSpan w:val="2"/>
          </w:tcPr>
          <w:p>
            <w:pPr>
              <w:pStyle w:val="9"/>
              <w:spacing w:before="132"/>
              <w:ind w:left="63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月底</w:t>
            </w:r>
          </w:p>
        </w:tc>
        <w:tc>
          <w:tcPr>
            <w:tcW w:w="1930" w:type="dxa"/>
            <w:gridSpan w:val="2"/>
          </w:tcPr>
          <w:p>
            <w:pPr>
              <w:pStyle w:val="9"/>
              <w:spacing w:before="132"/>
              <w:ind w:left="762" w:right="75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月底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gridSpan w:val="2"/>
          </w:tcPr>
          <w:p>
            <w:pPr>
              <w:pStyle w:val="9"/>
              <w:spacing w:before="39"/>
              <w:ind w:left="1237" w:right="12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70" w:type="dxa"/>
          </w:tcPr>
          <w:p>
            <w:pPr>
              <w:pStyle w:val="9"/>
              <w:spacing w:before="39"/>
              <w:ind w:left="56" w:right="4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940" w:type="dxa"/>
            <w:gridSpan w:val="2"/>
          </w:tcPr>
          <w:p>
            <w:pPr>
              <w:pStyle w:val="9"/>
              <w:spacing w:before="39"/>
              <w:ind w:left="789" w:right="7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1930" w:type="dxa"/>
            <w:gridSpan w:val="2"/>
          </w:tcPr>
          <w:p>
            <w:pPr>
              <w:pStyle w:val="9"/>
              <w:spacing w:before="39"/>
              <w:ind w:left="761" w:right="75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94" w:type="dxa"/>
            <w:vMerge w:val="restart"/>
          </w:tcPr>
          <w:p>
            <w:pPr>
              <w:pStyle w:val="9"/>
              <w:spacing w:before="14"/>
              <w:rPr>
                <w:rFonts w:ascii="微软雅黑"/>
                <w:sz w:val="18"/>
                <w:szCs w:val="18"/>
              </w:rPr>
            </w:pPr>
          </w:p>
          <w:p>
            <w:pPr>
              <w:pStyle w:val="9"/>
              <w:ind w:left="7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绩效目标</w:t>
            </w:r>
          </w:p>
        </w:tc>
        <w:tc>
          <w:tcPr>
            <w:tcW w:w="760" w:type="dxa"/>
          </w:tcPr>
          <w:p>
            <w:pPr>
              <w:pStyle w:val="9"/>
              <w:spacing w:before="10"/>
              <w:rPr>
                <w:rFonts w:ascii="微软雅黑"/>
                <w:sz w:val="18"/>
                <w:szCs w:val="18"/>
              </w:rPr>
            </w:pPr>
          </w:p>
          <w:p>
            <w:pPr>
              <w:pStyle w:val="9"/>
              <w:ind w:left="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目标 1</w:t>
            </w:r>
          </w:p>
        </w:tc>
        <w:tc>
          <w:tcPr>
            <w:tcW w:w="7220" w:type="dxa"/>
            <w:gridSpan w:val="6"/>
          </w:tcPr>
          <w:p>
            <w:pPr>
              <w:pStyle w:val="9"/>
              <w:spacing w:before="38"/>
              <w:ind w:left="10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拟定并组织实施全市工业的发展规划，推进产业结构战略性调整和优化升级，推进信</w:t>
            </w:r>
          </w:p>
          <w:p>
            <w:pPr>
              <w:pStyle w:val="9"/>
              <w:spacing w:before="56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息化和工业化融合。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>
            <w:pPr>
              <w:pStyle w:val="9"/>
              <w:spacing w:before="152"/>
              <w:ind w:left="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目标 2</w:t>
            </w:r>
          </w:p>
        </w:tc>
        <w:tc>
          <w:tcPr>
            <w:tcW w:w="7220" w:type="dxa"/>
            <w:gridSpan w:val="6"/>
          </w:tcPr>
          <w:p>
            <w:pPr>
              <w:pStyle w:val="9"/>
              <w:spacing w:before="152"/>
              <w:ind w:left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建立健全民营经济统计和监控分析系统，促进中小企业、民营经济健康发展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94" w:type="dxa"/>
          </w:tcPr>
          <w:p>
            <w:pPr>
              <w:pStyle w:val="9"/>
              <w:spacing w:before="10"/>
              <w:rPr>
                <w:rFonts w:ascii="微软雅黑"/>
                <w:sz w:val="18"/>
                <w:szCs w:val="18"/>
              </w:rPr>
            </w:pPr>
          </w:p>
          <w:p>
            <w:pPr>
              <w:pStyle w:val="9"/>
              <w:spacing w:before="1"/>
              <w:ind w:left="57" w:right="47"/>
              <w:jc w:val="center"/>
              <w:rPr>
                <w:rFonts w:hint="eastAsia"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一级指标</w:t>
            </w:r>
          </w:p>
        </w:tc>
        <w:tc>
          <w:tcPr>
            <w:tcW w:w="760" w:type="dxa"/>
          </w:tcPr>
          <w:p>
            <w:pPr>
              <w:pStyle w:val="9"/>
              <w:spacing w:before="10"/>
              <w:rPr>
                <w:rFonts w:ascii="微软雅黑"/>
                <w:sz w:val="18"/>
                <w:szCs w:val="18"/>
              </w:rPr>
            </w:pPr>
          </w:p>
          <w:p>
            <w:pPr>
              <w:pStyle w:val="9"/>
              <w:spacing w:before="1"/>
              <w:ind w:left="50"/>
              <w:rPr>
                <w:rFonts w:hint="eastAsia" w:ascii="黑体" w:eastAsia="黑体"/>
                <w:b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sz w:val="18"/>
                <w:szCs w:val="18"/>
              </w:rPr>
              <w:t>二级指标</w:t>
            </w:r>
          </w:p>
        </w:tc>
        <w:tc>
          <w:tcPr>
            <w:tcW w:w="1980" w:type="dxa"/>
          </w:tcPr>
          <w:p>
            <w:pPr>
              <w:pStyle w:val="9"/>
              <w:spacing w:before="10"/>
              <w:rPr>
                <w:rFonts w:ascii="微软雅黑"/>
                <w:sz w:val="18"/>
                <w:szCs w:val="18"/>
              </w:rPr>
            </w:pPr>
          </w:p>
          <w:p>
            <w:pPr>
              <w:pStyle w:val="9"/>
              <w:spacing w:before="1"/>
              <w:ind w:left="7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三级指标</w:t>
            </w:r>
          </w:p>
        </w:tc>
        <w:tc>
          <w:tcPr>
            <w:tcW w:w="3310" w:type="dxa"/>
            <w:gridSpan w:val="3"/>
          </w:tcPr>
          <w:p>
            <w:pPr>
              <w:pStyle w:val="9"/>
              <w:spacing w:before="10"/>
              <w:rPr>
                <w:rFonts w:ascii="微软雅黑"/>
                <w:sz w:val="18"/>
                <w:szCs w:val="18"/>
              </w:rPr>
            </w:pPr>
          </w:p>
          <w:p>
            <w:pPr>
              <w:pStyle w:val="9"/>
              <w:spacing w:before="1"/>
              <w:ind w:left="8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绩效指标描述</w:t>
            </w:r>
          </w:p>
        </w:tc>
        <w:tc>
          <w:tcPr>
            <w:tcW w:w="726" w:type="dxa"/>
          </w:tcPr>
          <w:p>
            <w:pPr>
              <w:pStyle w:val="9"/>
              <w:spacing w:before="10"/>
              <w:rPr>
                <w:rFonts w:ascii="微软雅黑"/>
                <w:sz w:val="18"/>
                <w:szCs w:val="18"/>
              </w:rPr>
            </w:pPr>
          </w:p>
          <w:p>
            <w:pPr>
              <w:pStyle w:val="9"/>
              <w:spacing w:before="1"/>
              <w:ind w:left="35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指标值</w:t>
            </w:r>
          </w:p>
        </w:tc>
        <w:tc>
          <w:tcPr>
            <w:tcW w:w="1204" w:type="dxa"/>
          </w:tcPr>
          <w:p>
            <w:pPr>
              <w:pStyle w:val="9"/>
              <w:spacing w:before="39"/>
              <w:ind w:left="57" w:right="4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指标值确</w:t>
            </w:r>
          </w:p>
          <w:p>
            <w:pPr>
              <w:pStyle w:val="9"/>
              <w:spacing w:before="56"/>
              <w:ind w:left="57" w:right="4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94" w:type="dxa"/>
            <w:vMerge w:val="restart"/>
          </w:tcPr>
          <w:p>
            <w:pPr>
              <w:pStyle w:val="9"/>
              <w:rPr>
                <w:rFonts w:ascii="微软雅黑"/>
                <w:sz w:val="18"/>
                <w:szCs w:val="18"/>
              </w:rPr>
            </w:pPr>
          </w:p>
          <w:p>
            <w:pPr>
              <w:pStyle w:val="9"/>
              <w:spacing w:before="2"/>
              <w:rPr>
                <w:rFonts w:ascii="微软雅黑"/>
                <w:sz w:val="18"/>
                <w:szCs w:val="18"/>
              </w:rPr>
            </w:pPr>
          </w:p>
          <w:p>
            <w:pPr>
              <w:pStyle w:val="9"/>
              <w:ind w:left="7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产出指标</w:t>
            </w:r>
          </w:p>
        </w:tc>
        <w:tc>
          <w:tcPr>
            <w:tcW w:w="760" w:type="dxa"/>
            <w:vAlign w:val="center"/>
          </w:tcPr>
          <w:p>
            <w:pPr>
              <w:pStyle w:val="9"/>
              <w:spacing w:before="48"/>
              <w:ind w:lef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1980" w:type="dxa"/>
            <w:vAlign w:val="center"/>
          </w:tcPr>
          <w:p>
            <w:pPr>
              <w:pStyle w:val="9"/>
              <w:spacing w:before="60"/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新增规上工业企业数量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pStyle w:val="9"/>
              <w:spacing w:before="60"/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新增规上工业企业数量</w:t>
            </w:r>
          </w:p>
        </w:tc>
        <w:tc>
          <w:tcPr>
            <w:tcW w:w="726" w:type="dxa"/>
            <w:vAlign w:val="center"/>
          </w:tcPr>
          <w:p>
            <w:pPr>
              <w:pStyle w:val="9"/>
              <w:spacing w:before="48"/>
              <w:ind w:right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≥30 个</w:t>
            </w:r>
          </w:p>
        </w:tc>
        <w:tc>
          <w:tcPr>
            <w:tcW w:w="1204" w:type="dxa"/>
            <w:vAlign w:val="center"/>
          </w:tcPr>
          <w:p>
            <w:pPr>
              <w:pStyle w:val="9"/>
              <w:spacing w:before="60"/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>
            <w:pPr>
              <w:pStyle w:val="9"/>
              <w:spacing w:before="48"/>
              <w:ind w:lef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1980" w:type="dxa"/>
            <w:vAlign w:val="center"/>
          </w:tcPr>
          <w:p>
            <w:pPr>
              <w:pStyle w:val="9"/>
              <w:spacing w:before="61"/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检查督导完成率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pStyle w:val="9"/>
              <w:spacing w:before="48"/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检查督导完成率</w:t>
            </w:r>
          </w:p>
        </w:tc>
        <w:tc>
          <w:tcPr>
            <w:tcW w:w="726" w:type="dxa"/>
            <w:vAlign w:val="center"/>
          </w:tcPr>
          <w:p>
            <w:pPr>
              <w:pStyle w:val="9"/>
              <w:spacing w:before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≥80%</w:t>
            </w:r>
          </w:p>
        </w:tc>
        <w:tc>
          <w:tcPr>
            <w:tcW w:w="1204" w:type="dxa"/>
            <w:vAlign w:val="center"/>
          </w:tcPr>
          <w:p>
            <w:pPr>
              <w:pStyle w:val="9"/>
              <w:spacing w:before="61"/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>
            <w:pPr>
              <w:pStyle w:val="9"/>
              <w:spacing w:before="48"/>
              <w:ind w:lef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1980" w:type="dxa"/>
            <w:vAlign w:val="center"/>
          </w:tcPr>
          <w:p>
            <w:pPr>
              <w:pStyle w:val="9"/>
              <w:spacing w:before="61"/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各项工作完成及时率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pStyle w:val="9"/>
              <w:spacing w:before="48"/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各项工作完成及时率</w:t>
            </w:r>
          </w:p>
        </w:tc>
        <w:tc>
          <w:tcPr>
            <w:tcW w:w="726" w:type="dxa"/>
            <w:vAlign w:val="center"/>
          </w:tcPr>
          <w:p>
            <w:pPr>
              <w:pStyle w:val="9"/>
              <w:spacing w:before="4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≥90%</w:t>
            </w:r>
          </w:p>
        </w:tc>
        <w:tc>
          <w:tcPr>
            <w:tcW w:w="1204" w:type="dxa"/>
            <w:vAlign w:val="center"/>
          </w:tcPr>
          <w:p>
            <w:pPr>
              <w:pStyle w:val="9"/>
              <w:spacing w:before="61"/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>
            <w:pPr>
              <w:pStyle w:val="9"/>
              <w:spacing w:before="49"/>
              <w:ind w:lef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1980" w:type="dxa"/>
            <w:vAlign w:val="center"/>
          </w:tcPr>
          <w:p>
            <w:pPr>
              <w:pStyle w:val="9"/>
              <w:spacing w:before="62"/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成本控制率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pStyle w:val="9"/>
              <w:spacing w:before="49"/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专项工作经费控制率</w:t>
            </w:r>
          </w:p>
        </w:tc>
        <w:tc>
          <w:tcPr>
            <w:tcW w:w="726" w:type="dxa"/>
            <w:vAlign w:val="center"/>
          </w:tcPr>
          <w:p>
            <w:pPr>
              <w:pStyle w:val="9"/>
              <w:spacing w:before="49"/>
              <w:ind w:right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≤80 万</w:t>
            </w:r>
          </w:p>
        </w:tc>
        <w:tc>
          <w:tcPr>
            <w:tcW w:w="1204" w:type="dxa"/>
            <w:vAlign w:val="center"/>
          </w:tcPr>
          <w:p>
            <w:pPr>
              <w:pStyle w:val="9"/>
              <w:spacing w:before="62"/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494" w:type="dxa"/>
            <w:vMerge w:val="restart"/>
          </w:tcPr>
          <w:p>
            <w:pPr>
              <w:pStyle w:val="9"/>
              <w:rPr>
                <w:rFonts w:ascii="微软雅黑"/>
                <w:sz w:val="18"/>
                <w:szCs w:val="18"/>
              </w:rPr>
            </w:pPr>
          </w:p>
          <w:p>
            <w:pPr>
              <w:pStyle w:val="9"/>
              <w:rPr>
                <w:rFonts w:ascii="微软雅黑"/>
                <w:sz w:val="18"/>
                <w:szCs w:val="18"/>
              </w:rPr>
            </w:pPr>
          </w:p>
          <w:p>
            <w:pPr>
              <w:pStyle w:val="9"/>
              <w:rPr>
                <w:rFonts w:ascii="微软雅黑"/>
                <w:sz w:val="18"/>
                <w:szCs w:val="18"/>
              </w:rPr>
            </w:pPr>
          </w:p>
          <w:p>
            <w:pPr>
              <w:pStyle w:val="9"/>
              <w:spacing w:before="8"/>
              <w:rPr>
                <w:rFonts w:ascii="微软雅黑"/>
                <w:sz w:val="18"/>
                <w:szCs w:val="18"/>
              </w:rPr>
            </w:pPr>
          </w:p>
          <w:p>
            <w:pPr>
              <w:pStyle w:val="9"/>
              <w:ind w:left="7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效果指标</w:t>
            </w:r>
          </w:p>
        </w:tc>
        <w:tc>
          <w:tcPr>
            <w:tcW w:w="760" w:type="dxa"/>
            <w:vAlign w:val="center"/>
          </w:tcPr>
          <w:p>
            <w:pPr>
              <w:pStyle w:val="9"/>
              <w:spacing w:before="40"/>
              <w:ind w:left="30" w:righ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经济效益</w:t>
            </w:r>
          </w:p>
          <w:p>
            <w:pPr>
              <w:pStyle w:val="9"/>
              <w:spacing w:before="55"/>
              <w:ind w:left="30" w:right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</w:t>
            </w:r>
          </w:p>
        </w:tc>
        <w:tc>
          <w:tcPr>
            <w:tcW w:w="1980" w:type="dxa"/>
            <w:vAlign w:val="center"/>
          </w:tcPr>
          <w:p>
            <w:pPr>
              <w:pStyle w:val="9"/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未涉及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pStyle w:val="9"/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未涉及</w:t>
            </w:r>
          </w:p>
        </w:tc>
        <w:tc>
          <w:tcPr>
            <w:tcW w:w="726" w:type="dxa"/>
            <w:vAlign w:val="center"/>
          </w:tcPr>
          <w:p>
            <w:pPr>
              <w:pStyle w:val="9"/>
              <w:spacing w:before="81"/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未涉及</w:t>
            </w:r>
          </w:p>
        </w:tc>
        <w:tc>
          <w:tcPr>
            <w:tcW w:w="1204" w:type="dxa"/>
            <w:vAlign w:val="center"/>
          </w:tcPr>
          <w:p>
            <w:pPr>
              <w:pStyle w:val="9"/>
              <w:spacing w:before="6"/>
              <w:jc w:val="center"/>
              <w:rPr>
                <w:rFonts w:ascii="微软雅黑"/>
                <w:sz w:val="18"/>
                <w:szCs w:val="18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>
            <w:pPr>
              <w:pStyle w:val="9"/>
              <w:spacing w:before="39"/>
              <w:ind w:left="30" w:righ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</w:t>
            </w:r>
          </w:p>
          <w:p>
            <w:pPr>
              <w:pStyle w:val="9"/>
              <w:spacing w:before="56"/>
              <w:ind w:left="30" w:right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</w:t>
            </w:r>
          </w:p>
        </w:tc>
        <w:tc>
          <w:tcPr>
            <w:tcW w:w="1980" w:type="dxa"/>
            <w:vAlign w:val="center"/>
          </w:tcPr>
          <w:p>
            <w:pPr>
              <w:pStyle w:val="9"/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对经济发展的促进作用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pStyle w:val="9"/>
              <w:spacing w:before="1"/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对经济发展的促进作用</w:t>
            </w:r>
          </w:p>
        </w:tc>
        <w:tc>
          <w:tcPr>
            <w:tcW w:w="726" w:type="dxa"/>
            <w:vAlign w:val="center"/>
          </w:tcPr>
          <w:p>
            <w:pPr>
              <w:pStyle w:val="9"/>
              <w:spacing w:before="81"/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对经济发展的促进作用</w:t>
            </w:r>
          </w:p>
        </w:tc>
        <w:tc>
          <w:tcPr>
            <w:tcW w:w="1204" w:type="dxa"/>
            <w:vAlign w:val="center"/>
          </w:tcPr>
          <w:p>
            <w:pPr>
              <w:pStyle w:val="9"/>
              <w:spacing w:before="5"/>
              <w:jc w:val="center"/>
              <w:rPr>
                <w:rFonts w:ascii="微软雅黑"/>
                <w:sz w:val="18"/>
                <w:szCs w:val="18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>
            <w:pPr>
              <w:pStyle w:val="9"/>
              <w:spacing w:before="38"/>
              <w:ind w:left="30" w:righ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生态效益</w:t>
            </w:r>
          </w:p>
          <w:p>
            <w:pPr>
              <w:pStyle w:val="9"/>
              <w:spacing w:before="56"/>
              <w:ind w:left="30" w:right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</w:t>
            </w:r>
          </w:p>
        </w:tc>
        <w:tc>
          <w:tcPr>
            <w:tcW w:w="1980" w:type="dxa"/>
            <w:vAlign w:val="center"/>
          </w:tcPr>
          <w:p>
            <w:pPr>
              <w:pStyle w:val="9"/>
              <w:spacing w:before="4"/>
              <w:jc w:val="center"/>
              <w:rPr>
                <w:rFonts w:ascii="微软雅黑"/>
                <w:sz w:val="18"/>
                <w:szCs w:val="18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促进生态文明建设，推动绿色发展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pStyle w:val="9"/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促进生态文明建设，推动绿色发展</w:t>
            </w:r>
          </w:p>
        </w:tc>
        <w:tc>
          <w:tcPr>
            <w:tcW w:w="726" w:type="dxa"/>
            <w:vAlign w:val="center"/>
          </w:tcPr>
          <w:p>
            <w:pPr>
              <w:pStyle w:val="9"/>
              <w:spacing w:before="4"/>
              <w:jc w:val="center"/>
              <w:rPr>
                <w:rFonts w:ascii="微软雅黑"/>
                <w:sz w:val="18"/>
                <w:szCs w:val="18"/>
              </w:rPr>
            </w:pPr>
          </w:p>
          <w:p>
            <w:pPr>
              <w:pStyle w:val="9"/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促进生态文明建设，推动绿色发展</w:t>
            </w:r>
          </w:p>
        </w:tc>
        <w:tc>
          <w:tcPr>
            <w:tcW w:w="1204" w:type="dxa"/>
            <w:vAlign w:val="center"/>
          </w:tcPr>
          <w:p>
            <w:pPr>
              <w:pStyle w:val="9"/>
              <w:spacing w:before="4"/>
              <w:jc w:val="center"/>
              <w:rPr>
                <w:rFonts w:ascii="微软雅黑"/>
                <w:sz w:val="18"/>
                <w:szCs w:val="18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>
            <w:pPr>
              <w:pStyle w:val="9"/>
              <w:spacing w:before="11"/>
              <w:jc w:val="center"/>
              <w:rPr>
                <w:rFonts w:ascii="微软雅黑"/>
                <w:sz w:val="18"/>
                <w:szCs w:val="18"/>
              </w:rPr>
            </w:pPr>
          </w:p>
          <w:p>
            <w:pPr>
              <w:pStyle w:val="9"/>
              <w:spacing w:line="292" w:lineRule="auto"/>
              <w:ind w:left="252" w:right="42" w:hanging="2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可持续性影响</w:t>
            </w:r>
          </w:p>
        </w:tc>
        <w:tc>
          <w:tcPr>
            <w:tcW w:w="1980" w:type="dxa"/>
            <w:vAlign w:val="center"/>
          </w:tcPr>
          <w:p>
            <w:pPr>
              <w:pStyle w:val="9"/>
              <w:spacing w:line="324" w:lineRule="auto"/>
              <w:ind w:left="10"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保障业务正常运行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pStyle w:val="9"/>
              <w:spacing w:line="292" w:lineRule="auto"/>
              <w:ind w:left="9" w:righ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保障业务正常运行</w:t>
            </w:r>
          </w:p>
        </w:tc>
        <w:tc>
          <w:tcPr>
            <w:tcW w:w="726" w:type="dxa"/>
            <w:vAlign w:val="center"/>
          </w:tcPr>
          <w:p>
            <w:pPr>
              <w:pStyle w:val="9"/>
              <w:spacing w:before="1"/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保障业务正常运行</w:t>
            </w:r>
          </w:p>
        </w:tc>
        <w:tc>
          <w:tcPr>
            <w:tcW w:w="1204" w:type="dxa"/>
            <w:vAlign w:val="center"/>
          </w:tcPr>
          <w:p>
            <w:pPr>
              <w:pStyle w:val="9"/>
              <w:spacing w:before="14"/>
              <w:jc w:val="center"/>
              <w:rPr>
                <w:rFonts w:ascii="微软雅黑"/>
                <w:sz w:val="18"/>
                <w:szCs w:val="18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494" w:type="dxa"/>
          </w:tcPr>
          <w:p>
            <w:pPr>
              <w:pStyle w:val="9"/>
              <w:spacing w:before="10"/>
              <w:rPr>
                <w:rFonts w:ascii="微软雅黑"/>
                <w:sz w:val="18"/>
                <w:szCs w:val="18"/>
              </w:rPr>
            </w:pPr>
          </w:p>
          <w:p>
            <w:pPr>
              <w:pStyle w:val="9"/>
              <w:spacing w:before="1" w:line="292" w:lineRule="auto"/>
              <w:ind w:left="379" w:right="67" w:hanging="3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满意度指标</w:t>
            </w:r>
          </w:p>
        </w:tc>
        <w:tc>
          <w:tcPr>
            <w:tcW w:w="760" w:type="dxa"/>
            <w:vAlign w:val="center"/>
          </w:tcPr>
          <w:p>
            <w:pPr>
              <w:pStyle w:val="9"/>
              <w:spacing w:before="39" w:line="292" w:lineRule="auto"/>
              <w:ind w:left="9" w:right="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</w:t>
            </w:r>
          </w:p>
          <w:p>
            <w:pPr>
              <w:pStyle w:val="9"/>
              <w:spacing w:line="255" w:lineRule="exact"/>
              <w:ind w:left="9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标</w:t>
            </w:r>
          </w:p>
        </w:tc>
        <w:tc>
          <w:tcPr>
            <w:tcW w:w="1980" w:type="dxa"/>
            <w:vAlign w:val="center"/>
          </w:tcPr>
          <w:p>
            <w:pPr>
              <w:pStyle w:val="9"/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企业满意度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pStyle w:val="9"/>
              <w:spacing w:before="1"/>
              <w:ind w:left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企业满意度</w:t>
            </w:r>
          </w:p>
        </w:tc>
        <w:tc>
          <w:tcPr>
            <w:tcW w:w="726" w:type="dxa"/>
            <w:vAlign w:val="center"/>
          </w:tcPr>
          <w:p>
            <w:pPr>
              <w:pStyle w:val="9"/>
              <w:spacing w:before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≥90%</w:t>
            </w:r>
          </w:p>
        </w:tc>
        <w:tc>
          <w:tcPr>
            <w:tcW w:w="1204" w:type="dxa"/>
            <w:vAlign w:val="center"/>
          </w:tcPr>
          <w:p>
            <w:pPr>
              <w:pStyle w:val="9"/>
              <w:spacing w:before="13"/>
              <w:jc w:val="center"/>
              <w:rPr>
                <w:rFonts w:ascii="微软雅黑"/>
                <w:sz w:val="18"/>
                <w:szCs w:val="18"/>
              </w:rPr>
            </w:pPr>
          </w:p>
          <w:p>
            <w:pPr>
              <w:pStyle w:val="9"/>
              <w:ind w:lef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工作需要</w:t>
            </w:r>
          </w:p>
        </w:tc>
      </w:tr>
    </w:tbl>
    <w:p/>
    <w:sectPr>
      <w:footerReference r:id="rId6" w:type="default"/>
      <w:footerReference r:id="rId7" w:type="even"/>
      <w:pgSz w:w="11910" w:h="16840"/>
      <w:pgMar w:top="1440" w:right="900" w:bottom="1740" w:left="1200" w:header="0" w:footer="155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6073344" behindDoc="1" locked="0" layoutInCell="1" allowOverlap="1">
              <wp:simplePos x="0" y="0"/>
              <wp:positionH relativeFrom="page">
                <wp:posOffset>6636385</wp:posOffset>
              </wp:positionH>
              <wp:positionV relativeFrom="page">
                <wp:posOffset>9922510</wp:posOffset>
              </wp:positionV>
              <wp:extent cx="133350" cy="1524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522.55pt;margin-top:781.3pt;height:12pt;width:10.5pt;mso-position-horizontal-relative:page;mso-position-vertical-relative:page;z-index:-17243136;mso-width-relative:page;mso-height-relative:page;" filled="f" stroked="f" coordsize="21600,21600" o:gfxdata="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jMDmj2gAAAA8BAAAPAAAAAAAAAAEAIAAAACIAAABkcnMvZG93bnJldi54bWxQ&#10;SwECFAAUAAAACACHTuJAK0dg17wBAAB0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6074368" behindDoc="1" locked="0" layoutInCell="1" allowOverlap="1">
              <wp:simplePos x="0" y="0"/>
              <wp:positionH relativeFrom="page">
                <wp:posOffset>789305</wp:posOffset>
              </wp:positionH>
              <wp:positionV relativeFrom="page">
                <wp:posOffset>9922510</wp:posOffset>
              </wp:positionV>
              <wp:extent cx="133350" cy="1524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62.15pt;margin-top:781.3pt;height:12pt;width:10.5pt;mso-position-horizontal-relative:page;mso-position-vertical-relative:page;z-index:-17242112;mso-width-relative:page;mso-height-relative:page;" filled="f" stroked="f" coordsize="21600,21600" o:gfxdata="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faw2jZAAAADQEAAA8AAAAAAAAAAQAgAAAAIgAAAGRycy9kb3ducmV2LnhtbFBL&#10;AQIUABQAAAAIAIdO4kDNe2XbvAEAAHQDAAAOAAAAAAAAAAEAIAAAACg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6075392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9563735</wp:posOffset>
              </wp:positionV>
              <wp:extent cx="210185" cy="172720"/>
              <wp:effectExtent l="0" t="0" r="0" b="0"/>
              <wp:wrapNone/>
              <wp:docPr id="4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18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290.75pt;margin-top:753.05pt;height:13.6pt;width:16.55pt;mso-position-horizontal-relative:page;mso-position-vertical-relative:page;z-index:-17241088;mso-width-relative:page;mso-height-relative:page;" filled="f" stroked="f" coordsize="21600,21600" o:gfxdata="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UZxTh2gAAAA0BAAAPAAAAAAAAAAEAIAAAACIAAABkcnMvZG93bnJldi54bWxQ&#10;SwECFAAUAAAACACHTuJApQVFTrwBAAB0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6074368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9563735</wp:posOffset>
              </wp:positionV>
              <wp:extent cx="210185" cy="172720"/>
              <wp:effectExtent l="0" t="0" r="0" b="0"/>
              <wp:wrapNone/>
              <wp:docPr id="3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18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left:290.75pt;margin-top:753.05pt;height:13.6pt;width:16.55pt;mso-position-horizontal-relative:page;mso-position-vertical-relative:page;z-index:-17242112;mso-width-relative:page;mso-height-relative:page;" filled="f" stroked="f" coordsize="21600,21600" o:gfxdata="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UZxTh2gAAAA0BAAAPAAAAAAAAAAEAIAAAACIAAABkcnMvZG93bnJldi54bWxQ&#10;SwECFAAUAAAACACHTuJARyheHLwBAAB0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56" w:hanging="425"/>
        <w:jc w:val="right"/>
      </w:pPr>
      <w:rPr>
        <w:rFonts w:hint="default"/>
        <w:w w:val="9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664" w:hanging="42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69" w:hanging="42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73" w:hanging="42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378" w:hanging="42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83" w:hanging="42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87" w:hanging="42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092" w:hanging="42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996" w:hanging="425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E2EF1"/>
    <w:rsid w:val="1346188C"/>
    <w:rsid w:val="1F343D06"/>
    <w:rsid w:val="217566EE"/>
    <w:rsid w:val="25CA089F"/>
    <w:rsid w:val="2B5D33D4"/>
    <w:rsid w:val="5AF578BD"/>
    <w:rsid w:val="63303FDE"/>
    <w:rsid w:val="6F4956FE"/>
    <w:rsid w:val="76B45BE7"/>
    <w:rsid w:val="7A3071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751" w:lineRule="exact"/>
      <w:ind w:right="297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Title"/>
    <w:basedOn w:val="1"/>
    <w:qFormat/>
    <w:uiPriority w:val="1"/>
    <w:pPr>
      <w:spacing w:before="157"/>
      <w:ind w:right="297"/>
      <w:jc w:val="center"/>
    </w:pPr>
    <w:rPr>
      <w:rFonts w:ascii="宋体" w:hAnsi="宋体" w:eastAsia="宋体" w:cs="宋体"/>
      <w:b/>
      <w:bCs/>
      <w:sz w:val="52"/>
      <w:szCs w:val="52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9" w:line="575" w:lineRule="exact"/>
      <w:ind w:left="756" w:hanging="425"/>
    </w:pPr>
    <w:rPr>
      <w:rFonts w:ascii="微软雅黑" w:hAnsi="微软雅黑" w:eastAsia="微软雅黑" w:cs="微软雅黑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2021-02-24T03:12:00Z</dcterms:created>
  <dc:creator>Lenovo User</dc:creator>
  <cp:lastModifiedBy>Administrator</cp:lastModifiedBy>
  <dcterms:modified xsi:type="dcterms:W3CDTF">2021-02-25T01:19:33Z</dcterms:modified>
  <dc:title>在河北省财政预算与公共会计研究会上的讲话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2021-02-24T00:00:00Z</vt:filetime>
  </property>
  <property fmtid="{D5CDD505-2E9C-101B-9397-08002B2CF9AE}" pid="5" name="KSOProductBuildVer">
    <vt:lpwstr>2052-11.1.0.10314</vt:lpwstr>
  </property>
</Properties>
</file>