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2022年基层统计监测人员业务能力提升绩效目标表</w:t>
      </w:r>
    </w:p>
    <w:bookmarkEnd w:id="0"/>
    <w:p>
      <w:pPr>
        <w:pStyle w:val="7"/>
        <w:rPr>
          <w:lang w:val="uk-UA"/>
        </w:rPr>
      </w:pPr>
      <w:r>
        <w:rPr>
          <w:rFonts w:hint="eastAsia"/>
          <w:lang w:val="en-US" w:eastAsia="zh-CN"/>
        </w:rPr>
        <w:t>593002</w:t>
      </w:r>
      <w:r>
        <w:rPr>
          <w:rFonts w:hint="eastAsia" w:ascii="宋体" w:hAnsi="宋体" w:eastAsia="宋体" w:cs="宋体"/>
        </w:rPr>
        <w:t>承德市</w:t>
      </w:r>
      <w:r>
        <w:rPr>
          <w:rFonts w:hint="eastAsia" w:ascii="宋体" w:hAnsi="宋体" w:eastAsia="宋体" w:cs="宋体"/>
          <w:lang w:eastAsia="zh-CN"/>
        </w:rPr>
        <w:t>工业和信息化局</w:t>
      </w:r>
      <w:r>
        <w:tab/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  <w:r>
        <w:rPr>
          <w:rFonts w:hint="eastAsia" w:ascii="宋体" w:hAnsi="宋体" w:eastAsia="宋体" w:cs="宋体"/>
        </w:rPr>
        <w:t>单位：万元</w:t>
      </w:r>
    </w:p>
    <w:tbl>
      <w:tblPr>
        <w:tblStyle w:val="2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13080022P000868100012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r>
              <w:rPr>
                <w:rFonts w:hint="eastAsia"/>
              </w:rPr>
              <w:t>基层统计监测人员业务能力提升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资金用于</w:t>
            </w:r>
            <w:r>
              <w:rPr>
                <w:rFonts w:hint="eastAsia"/>
              </w:rPr>
              <w:t>基层统计监测人员业务能力提升</w:t>
            </w:r>
            <w:r>
              <w:rPr>
                <w:rFonts w:hint="eastAsia" w:eastAsia="宋体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5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按季度开展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县域特色产业发展数据统计工作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，为部门决策参考提供支撑服务。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数量指标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年度内组织所辖县市区、乡镇和重点开发区、园区基层统计人员参加业务能力提升和综合素质培养人数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质量指标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季度数据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组织本地区所辖县市县域特色产业发展数据统计工作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每季度上报一次数据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时效指标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报送时限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完成数据报送时限要求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季后20日前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成本指标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能力提升经费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对基层统计监测人员业务能力提升与综合素质培养费用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可持续影响指标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 w:eastAsia="uk-U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为省厅提供数据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完成全市季度县域特色产业集群发展情况指标统计核算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季后30日前将有关情况报省厅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为省厅提供相关材料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对全市县域特色产业集群发展情况、季度中小企业监测企业运行情况进行分析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季后30日前形成分析材料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MTc3NzdlOTlkZmU0ZDI2OTg0NDc4NGVlNGRhY2MifQ=="/>
  </w:docVars>
  <w:rsids>
    <w:rsidRoot w:val="00BF5EF4"/>
    <w:rsid w:val="000A70BD"/>
    <w:rsid w:val="00102506"/>
    <w:rsid w:val="00BF5EF4"/>
    <w:rsid w:val="0A3F30FE"/>
    <w:rsid w:val="0ADA0B73"/>
    <w:rsid w:val="16105D1D"/>
    <w:rsid w:val="1FE75E55"/>
    <w:rsid w:val="21D66E1D"/>
    <w:rsid w:val="29385A89"/>
    <w:rsid w:val="32A234EA"/>
    <w:rsid w:val="3AB467C6"/>
    <w:rsid w:val="457A3732"/>
    <w:rsid w:val="577E200A"/>
    <w:rsid w:val="6D4D5144"/>
    <w:rsid w:val="77DA4BE2"/>
    <w:rsid w:val="7D9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575</Characters>
  <Lines>4</Lines>
  <Paragraphs>1</Paragraphs>
  <TotalTime>1</TotalTime>
  <ScaleCrop>false</ScaleCrop>
  <LinksUpToDate>false</LinksUpToDate>
  <CharactersWithSpaces>612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2023-01-05T02:40:00Z</dcterms:created>
  <dc:creator>yi</dc:creator>
  <cp:lastModifiedBy>Administrator</cp:lastModifiedBy>
  <dcterms:modified xsi:type="dcterms:W3CDTF">2023-01-05T06:29:21Z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EB05A9CA6CC64F34B5A08AFA7B47E5E5</vt:lpwstr>
  </property>
</Properties>
</file>