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val="0"/>
        <w:topLinePunct w:val="0"/>
        <w:autoSpaceDE/>
        <w:autoSpaceDN/>
        <w:bidi w:val="0"/>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position w:val="0"/>
          <w:sz w:val="44"/>
          <w:szCs w:val="44"/>
        </w:rPr>
      </w:pPr>
    </w:p>
    <w:p>
      <w:pPr>
        <w:pStyle w:val="2"/>
        <w:rPr>
          <w:rFonts w:hint="eastAsia" w:ascii="方正小标宋简体" w:hAnsi="方正小标宋简体" w:eastAsia="方正小标宋简体" w:cs="方正小标宋简体"/>
          <w:color w:val="auto"/>
          <w:position w:val="0"/>
          <w:sz w:val="44"/>
          <w:szCs w:val="44"/>
        </w:rPr>
      </w:pPr>
    </w:p>
    <w:p>
      <w:pPr>
        <w:pStyle w:val="2"/>
        <w:rPr>
          <w:rFonts w:hint="eastAsia" w:ascii="方正小标宋简体" w:hAnsi="方正小标宋简体" w:eastAsia="方正小标宋简体" w:cs="方正小标宋简体"/>
          <w:color w:val="auto"/>
          <w:position w:val="0"/>
          <w:sz w:val="44"/>
          <w:szCs w:val="44"/>
        </w:rPr>
      </w:pPr>
    </w:p>
    <w:p>
      <w:pPr>
        <w:keepNext w:val="0"/>
        <w:keepLines w:val="0"/>
        <w:pageBreakBefore w:val="0"/>
        <w:widowControl/>
        <w:numPr>
          <w:ilvl w:val="0"/>
          <w:numId w:val="0"/>
        </w:numPr>
        <w:kinsoku/>
        <w:wordWrap w:val="0"/>
        <w:overflowPunct/>
        <w:topLinePunct w:val="0"/>
        <w:autoSpaceDE/>
        <w:autoSpaceDN/>
        <w:bidi w:val="0"/>
        <w:adjustRightInd/>
        <w:snapToGrid/>
        <w:spacing w:before="0" w:after="0" w:line="560" w:lineRule="exact"/>
        <w:ind w:left="0" w:right="0" w:firstLine="0"/>
        <w:jc w:val="center"/>
        <w:textAlignment w:val="auto"/>
        <w:rPr>
          <w:rFonts w:hint="eastAsia" w:ascii="华文中宋" w:hAnsi="华文中宋" w:eastAsia="华文中宋" w:cs="华文中宋"/>
          <w:b/>
          <w:bCs/>
          <w:color w:val="auto"/>
          <w:spacing w:val="0"/>
          <w:position w:val="0"/>
          <w:sz w:val="44"/>
          <w:szCs w:val="44"/>
        </w:rPr>
      </w:pPr>
      <w:r>
        <w:rPr>
          <w:rFonts w:hint="eastAsia" w:ascii="华文中宋" w:hAnsi="华文中宋" w:eastAsia="华文中宋" w:cs="华文中宋"/>
          <w:b/>
          <w:bCs/>
          <w:color w:val="auto"/>
          <w:spacing w:val="0"/>
          <w:position w:val="0"/>
          <w:sz w:val="44"/>
          <w:szCs w:val="44"/>
        </w:rPr>
        <w:t>承德市</w:t>
      </w:r>
      <w:r>
        <w:rPr>
          <w:rFonts w:hint="eastAsia" w:ascii="华文中宋" w:hAnsi="华文中宋" w:eastAsia="华文中宋" w:cs="华文中宋"/>
          <w:b/>
          <w:bCs/>
          <w:color w:val="auto"/>
          <w:spacing w:val="0"/>
          <w:position w:val="0"/>
          <w:sz w:val="44"/>
          <w:szCs w:val="44"/>
          <w:lang w:val="en-US" w:eastAsia="zh-CN"/>
        </w:rPr>
        <w:t>统计局</w:t>
      </w:r>
      <w:r>
        <w:rPr>
          <w:rFonts w:hint="eastAsia" w:ascii="华文中宋" w:hAnsi="华文中宋" w:eastAsia="华文中宋" w:cs="华文中宋"/>
          <w:b/>
          <w:bCs/>
          <w:color w:val="auto"/>
          <w:spacing w:val="0"/>
          <w:position w:val="0"/>
          <w:sz w:val="44"/>
          <w:szCs w:val="44"/>
        </w:rPr>
        <w:t>预算绩效管理工作领导小组</w:t>
      </w:r>
    </w:p>
    <w:p>
      <w:pPr>
        <w:keepNext w:val="0"/>
        <w:keepLines w:val="0"/>
        <w:pageBreakBefore w:val="0"/>
        <w:widowControl/>
        <w:numPr>
          <w:ilvl w:val="0"/>
          <w:numId w:val="0"/>
        </w:numPr>
        <w:kinsoku/>
        <w:wordWrap w:val="0"/>
        <w:topLinePunct w:val="0"/>
        <w:autoSpaceDE/>
        <w:autoSpaceDN/>
        <w:bidi w:val="0"/>
        <w:snapToGrid/>
        <w:spacing w:before="0" w:after="0" w:line="560" w:lineRule="exact"/>
        <w:ind w:right="0"/>
        <w:jc w:val="center"/>
        <w:textAlignment w:val="auto"/>
        <w:rPr>
          <w:rFonts w:hint="eastAsia" w:ascii="华文中宋" w:hAnsi="华文中宋" w:eastAsia="华文中宋" w:cs="华文中宋"/>
          <w:b/>
          <w:bCs/>
          <w:color w:val="auto"/>
          <w:spacing w:val="0"/>
          <w:position w:val="0"/>
          <w:sz w:val="44"/>
          <w:szCs w:val="44"/>
          <w:lang w:val="en-US" w:eastAsia="zh-CN"/>
        </w:rPr>
      </w:pPr>
      <w:r>
        <w:rPr>
          <w:rFonts w:hint="eastAsia" w:ascii="华文中宋" w:hAnsi="华文中宋" w:eastAsia="华文中宋" w:cs="华文中宋"/>
          <w:b/>
          <w:bCs/>
          <w:color w:val="auto"/>
          <w:spacing w:val="0"/>
          <w:position w:val="0"/>
          <w:sz w:val="44"/>
          <w:szCs w:val="44"/>
        </w:rPr>
        <w:t>关于对</w:t>
      </w:r>
      <w:r>
        <w:rPr>
          <w:rFonts w:hint="eastAsia" w:ascii="华文中宋" w:hAnsi="华文中宋" w:eastAsia="华文中宋" w:cs="华文中宋"/>
          <w:b/>
          <w:bCs/>
          <w:color w:val="auto"/>
          <w:spacing w:val="0"/>
          <w:position w:val="0"/>
          <w:sz w:val="44"/>
          <w:szCs w:val="44"/>
          <w:lang w:eastAsia="zh-CN"/>
        </w:rPr>
        <w:t>信息安全等级保护测评经费项目的</w:t>
      </w:r>
    </w:p>
    <w:p>
      <w:pPr>
        <w:keepNext w:val="0"/>
        <w:keepLines w:val="0"/>
        <w:pageBreakBefore w:val="0"/>
        <w:widowControl/>
        <w:numPr>
          <w:ilvl w:val="0"/>
          <w:numId w:val="0"/>
        </w:numPr>
        <w:kinsoku/>
        <w:wordWrap w:val="0"/>
        <w:topLinePunct w:val="0"/>
        <w:autoSpaceDE/>
        <w:autoSpaceDN/>
        <w:bidi w:val="0"/>
        <w:snapToGrid/>
        <w:spacing w:before="0" w:after="0" w:line="560" w:lineRule="exact"/>
        <w:ind w:right="0"/>
        <w:jc w:val="center"/>
        <w:textAlignment w:val="auto"/>
        <w:rPr>
          <w:rFonts w:hint="eastAsia" w:ascii="华文中宋" w:hAnsi="华文中宋" w:eastAsia="华文中宋" w:cs="华文中宋"/>
          <w:b/>
          <w:bCs/>
          <w:color w:val="auto"/>
          <w:spacing w:val="0"/>
          <w:position w:val="0"/>
          <w:sz w:val="44"/>
          <w:szCs w:val="44"/>
        </w:rPr>
      </w:pPr>
      <w:r>
        <w:rPr>
          <w:rFonts w:hint="eastAsia" w:ascii="华文中宋" w:hAnsi="华文中宋" w:eastAsia="华文中宋" w:cs="华文中宋"/>
          <w:b/>
          <w:bCs/>
          <w:color w:val="auto"/>
          <w:spacing w:val="0"/>
          <w:position w:val="0"/>
          <w:sz w:val="44"/>
          <w:szCs w:val="44"/>
        </w:rPr>
        <w:t>评价报告</w:t>
      </w:r>
    </w:p>
    <w:p>
      <w:pPr>
        <w:pStyle w:val="13"/>
        <w:keepNext w:val="0"/>
        <w:keepLines w:val="0"/>
        <w:pageBreakBefore w:val="0"/>
        <w:widowControl/>
        <w:numPr>
          <w:ilvl w:val="0"/>
          <w:numId w:val="0"/>
        </w:numPr>
        <w:kinsoku/>
        <w:wordWrap w:val="0"/>
        <w:topLinePunct w:val="0"/>
        <w:autoSpaceDE/>
        <w:autoSpaceDN/>
        <w:bidi w:val="0"/>
        <w:snapToGrid/>
        <w:spacing w:before="55" w:after="0" w:line="560" w:lineRule="exact"/>
        <w:ind w:left="0" w:right="0" w:firstLine="0"/>
        <w:jc w:val="left"/>
        <w:textAlignment w:val="auto"/>
        <w:rPr>
          <w:rFonts w:hint="default" w:ascii="黑体" w:hAnsi="黑体" w:eastAsia="黑体"/>
          <w:color w:val="auto"/>
          <w:position w:val="0"/>
          <w:sz w:val="32"/>
          <w:szCs w:val="32"/>
        </w:rPr>
      </w:pP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firstLineChars="200"/>
        <w:jc w:val="left"/>
        <w:textAlignment w:val="auto"/>
        <w:rPr>
          <w:rFonts w:hint="default" w:ascii="楷体_GB2312" w:hAnsi="楷体_GB2312" w:eastAsia="楷体_GB2312"/>
          <w:color w:val="auto"/>
          <w:position w:val="0"/>
          <w:sz w:val="32"/>
          <w:szCs w:val="32"/>
        </w:rPr>
      </w:pPr>
      <w:r>
        <w:rPr>
          <w:rFonts w:hint="default" w:ascii="黑体" w:hAnsi="黑体" w:eastAsia="黑体"/>
          <w:color w:val="auto"/>
          <w:position w:val="0"/>
          <w:sz w:val="32"/>
          <w:szCs w:val="32"/>
        </w:rPr>
        <w:t>一、基本情况</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bCs/>
          <w:color w:val="auto"/>
          <w:position w:val="0"/>
          <w:sz w:val="32"/>
          <w:szCs w:val="32"/>
        </w:rPr>
        <w:t>（一）项目概况。</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Style w:val="39"/>
          <w:rFonts w:hint="default" w:ascii="仿宋_GB2312" w:eastAsia="仿宋_GB2312"/>
          <w:sz w:val="32"/>
          <w:szCs w:val="32"/>
          <w:lang w:val="en-US"/>
        </w:rPr>
      </w:pPr>
      <w:r>
        <w:rPr>
          <w:rStyle w:val="39"/>
          <w:rFonts w:hint="eastAsia" w:ascii="仿宋_GB2312" w:eastAsia="仿宋_GB2312"/>
          <w:sz w:val="32"/>
          <w:szCs w:val="32"/>
        </w:rPr>
        <w:t>按照公安部</w:t>
      </w:r>
      <w:r>
        <w:rPr>
          <w:rStyle w:val="39"/>
          <w:rFonts w:hint="eastAsia" w:ascii="仿宋_GB2312" w:hAnsi="宋体" w:eastAsia="仿宋_GB2312" w:cs="宋体"/>
          <w:sz w:val="32"/>
          <w:szCs w:val="32"/>
        </w:rPr>
        <w:t>关于印发《信息安全等级保护管理办法》的通知</w:t>
      </w:r>
      <w:r>
        <w:rPr>
          <w:rStyle w:val="39"/>
          <w:rFonts w:hint="eastAsia" w:ascii="仿宋_GB2312" w:eastAsia="仿宋_GB2312"/>
          <w:sz w:val="32"/>
          <w:szCs w:val="32"/>
        </w:rPr>
        <w:t>公通字[2007]43号文件和省局《关于加强网络信息安全工作的通知》办字（2015）66号文件要求，为贯彻落实信息安全等级保护制度、提高我市统计信息系统安全保护能力，市统计局组织开展统计信息系统等级保护测评工作。</w:t>
      </w:r>
      <w:r>
        <w:rPr>
          <w:rStyle w:val="39"/>
          <w:rFonts w:hint="eastAsia" w:ascii="仿宋_GB2312" w:eastAsia="仿宋_GB2312"/>
          <w:sz w:val="32"/>
          <w:szCs w:val="32"/>
          <w:lang w:eastAsia="zh-CN"/>
        </w:rPr>
        <w:t>按合同要求</w:t>
      </w:r>
      <w:r>
        <w:rPr>
          <w:rStyle w:val="39"/>
          <w:rFonts w:hint="eastAsia" w:ascii="仿宋_GB2312" w:eastAsia="仿宋_GB2312"/>
          <w:sz w:val="32"/>
          <w:szCs w:val="32"/>
        </w:rPr>
        <w:t>承德市信息安全等级保护</w:t>
      </w:r>
      <w:r>
        <w:rPr>
          <w:rStyle w:val="39"/>
          <w:rFonts w:hint="eastAsia" w:ascii="仿宋_GB2312" w:eastAsia="仿宋_GB2312"/>
          <w:sz w:val="32"/>
          <w:szCs w:val="32"/>
          <w:lang w:eastAsia="zh-CN"/>
        </w:rPr>
        <w:t>测评项目</w:t>
      </w:r>
      <w:r>
        <w:rPr>
          <w:rStyle w:val="39"/>
          <w:rFonts w:hint="eastAsia" w:ascii="仿宋_GB2312" w:eastAsia="仿宋_GB2312"/>
          <w:sz w:val="32"/>
          <w:szCs w:val="32"/>
          <w:lang w:val="en-US" w:eastAsia="zh-CN"/>
        </w:rPr>
        <w:t>2022年需支付经费7万元。</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position w:val="0"/>
          <w:sz w:val="32"/>
          <w:szCs w:val="32"/>
        </w:rPr>
      </w:pPr>
      <w:r>
        <w:rPr>
          <w:rFonts w:hint="eastAsia" w:ascii="楷体" w:hAnsi="楷体" w:eastAsia="楷体" w:cs="楷体"/>
          <w:b/>
          <w:bCs/>
          <w:color w:val="auto"/>
          <w:position w:val="0"/>
          <w:sz w:val="32"/>
          <w:szCs w:val="32"/>
          <w:lang w:eastAsia="zh-CN"/>
        </w:rPr>
        <w:t>（二）</w:t>
      </w:r>
      <w:r>
        <w:rPr>
          <w:rFonts w:hint="eastAsia" w:ascii="楷体" w:hAnsi="楷体" w:eastAsia="楷体" w:cs="楷体"/>
          <w:b/>
          <w:bCs/>
          <w:color w:val="auto"/>
          <w:position w:val="0"/>
          <w:sz w:val="32"/>
          <w:szCs w:val="32"/>
        </w:rPr>
        <w:t>项目绩效目标。</w:t>
      </w:r>
    </w:p>
    <w:p>
      <w:pPr>
        <w:pStyle w:val="13"/>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right="0" w:firstLine="640" w:firstLineChars="200"/>
        <w:jc w:val="left"/>
        <w:textAlignment w:val="auto"/>
        <w:rPr>
          <w:rStyle w:val="39"/>
          <w:rFonts w:hint="eastAsia" w:ascii="仿宋_GB2312" w:hAnsi="宋体" w:eastAsia="仿宋_GB2312" w:cs="宋体"/>
          <w:w w:val="100"/>
          <w:sz w:val="32"/>
          <w:szCs w:val="32"/>
          <w:shd w:val="clear"/>
        </w:rPr>
      </w:pPr>
      <w:r>
        <w:rPr>
          <w:rStyle w:val="39"/>
          <w:rFonts w:hint="eastAsia" w:hAnsi="宋体" w:cs="宋体"/>
          <w:w w:val="100"/>
          <w:sz w:val="32"/>
          <w:szCs w:val="32"/>
          <w:shd w:val="clear"/>
          <w:lang w:eastAsia="zh-CN"/>
        </w:rPr>
        <w:t>等</w:t>
      </w:r>
      <w:r>
        <w:rPr>
          <w:rStyle w:val="39"/>
          <w:rFonts w:hint="eastAsia" w:ascii="仿宋_GB2312" w:hAnsi="宋体" w:eastAsia="仿宋_GB2312" w:cs="宋体"/>
          <w:w w:val="100"/>
          <w:sz w:val="32"/>
          <w:szCs w:val="32"/>
          <w:shd w:val="clear"/>
        </w:rPr>
        <w:t xml:space="preserve">级保护已经成为我们国家在信息系统安全方面的一项国策，对关系国计民生的重要信息系统进行定级和保护，是维护社会秩序稳定、保证信息化高速有序发展的有效保证，信息系统的安全建设和维护都必须遵循和符合国家标准。 </w:t>
      </w:r>
    </w:p>
    <w:p>
      <w:pPr>
        <w:pStyle w:val="13"/>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right="0" w:firstLine="640" w:firstLineChars="200"/>
        <w:jc w:val="left"/>
        <w:textAlignment w:val="auto"/>
        <w:rPr>
          <w:rStyle w:val="39"/>
          <w:rFonts w:hint="eastAsia" w:ascii="仿宋_GB2312" w:hAnsi="宋体" w:eastAsia="仿宋_GB2312" w:cs="宋体"/>
          <w:w w:val="100"/>
          <w:sz w:val="32"/>
          <w:szCs w:val="32"/>
          <w:shd w:val="clear"/>
        </w:rPr>
      </w:pPr>
      <w:r>
        <w:rPr>
          <w:rStyle w:val="39"/>
          <w:rFonts w:hint="eastAsia" w:ascii="仿宋_GB2312" w:hAnsi="宋体" w:eastAsia="仿宋_GB2312" w:cs="宋体"/>
          <w:w w:val="100"/>
          <w:sz w:val="32"/>
          <w:szCs w:val="32"/>
          <w:shd w:val="clear"/>
        </w:rPr>
        <w:t>实施信息安全等级保护，可以有效地提高承德市统计局安全建设的整体水平，并且为信息安全建设指明了方向，有利于在信息化建设过程中同步建设信息安全设施，保障信息安全与信息化建设相协调；有利于加强对涉及国家安全、经济秩序、社会稳定和公共利益的信息系统的安全保护和管理监督；有利于明确国家、法人和其他组织、公民的安全责任，强化政府监管职能，共同落实各项安全建设和安全管理措施；有利于提高安全保护的科学性、整体性、针对性，推动信息安全产业水平，逐步探索一条适应社会主义市场经济发展的信息系统安全的发展模式。</w:t>
      </w:r>
    </w:p>
    <w:p>
      <w:pPr>
        <w:pStyle w:val="13"/>
        <w:keepNext w:val="0"/>
        <w:keepLines w:val="0"/>
        <w:pageBreakBefore w:val="0"/>
        <w:widowControl/>
        <w:numPr>
          <w:ilvl w:val="0"/>
          <w:numId w:val="0"/>
        </w:numPr>
        <w:kinsoku/>
        <w:wordWrap w:val="0"/>
        <w:overflowPunct w:val="0"/>
        <w:topLinePunct w:val="0"/>
        <w:autoSpaceDE/>
        <w:autoSpaceDN/>
        <w:bidi w:val="0"/>
        <w:adjustRightInd/>
        <w:snapToGrid/>
        <w:spacing w:after="0" w:line="560" w:lineRule="exact"/>
        <w:ind w:right="0" w:firstLine="640" w:firstLineChars="200"/>
        <w:jc w:val="left"/>
        <w:textAlignment w:val="auto"/>
        <w:rPr>
          <w:rStyle w:val="39"/>
          <w:rFonts w:hint="eastAsia" w:ascii="仿宋_GB2312" w:hAnsi="宋体" w:eastAsia="仿宋_GB2312" w:cs="宋体"/>
          <w:w w:val="100"/>
          <w:sz w:val="32"/>
          <w:szCs w:val="32"/>
          <w:shd w:val="clear"/>
        </w:rPr>
      </w:pPr>
      <w:r>
        <w:rPr>
          <w:rStyle w:val="39"/>
          <w:rFonts w:hint="eastAsia" w:ascii="仿宋_GB2312" w:hAnsi="宋体" w:eastAsia="仿宋_GB2312" w:cs="宋体"/>
          <w:w w:val="100"/>
          <w:sz w:val="32"/>
          <w:szCs w:val="32"/>
          <w:shd w:val="clear"/>
        </w:rPr>
        <w:t>本项目的宗旨在于通过对该系统物理环境、网络设备、服务器群以及应用软件系统和安全管理实施等级保护测评，明确该系统的安全建设现状，找出存的安全风险，分析安全建设差距，提出安全整改建议，并以此为基础，进一步制定安全建设整改方案，完善保护措施，使该系统满足我国关于等级保护相应级别的具体要求，增加信息系统安全的规范性和有效性，提高客户的安全意识，增强网络的抗攻击的能力，保证系统正常运转，促进和谐社会的正常稳步发展。</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Fonts w:hint="default" w:ascii="楷体_GB2312" w:hAnsi="楷体_GB2312" w:eastAsia="楷体_GB2312"/>
          <w:color w:val="auto"/>
          <w:position w:val="0"/>
          <w:sz w:val="32"/>
          <w:szCs w:val="32"/>
        </w:rPr>
      </w:pPr>
      <w:r>
        <w:rPr>
          <w:rFonts w:hint="eastAsia" w:ascii="仿宋" w:hAnsi="仿宋" w:eastAsia="仿宋" w:cs="仿宋_GB2312"/>
          <w:sz w:val="32"/>
          <w:szCs w:val="32"/>
        </w:rPr>
        <w:t xml:space="preserve"> </w:t>
      </w:r>
      <w:r>
        <w:rPr>
          <w:rFonts w:hint="default" w:ascii="黑体" w:hAnsi="黑体" w:eastAsia="黑体"/>
          <w:color w:val="auto"/>
          <w:position w:val="0"/>
          <w:sz w:val="32"/>
          <w:szCs w:val="32"/>
        </w:rPr>
        <w:t>二、绩效评价工作开展情况</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position w:val="0"/>
          <w:sz w:val="32"/>
          <w:szCs w:val="32"/>
          <w:lang w:eastAsia="zh-CN"/>
        </w:rPr>
      </w:pPr>
      <w:r>
        <w:rPr>
          <w:rFonts w:hint="eastAsia" w:ascii="楷体" w:hAnsi="楷体" w:eastAsia="楷体" w:cs="楷体"/>
          <w:b/>
          <w:bCs/>
          <w:color w:val="auto"/>
          <w:position w:val="0"/>
          <w:sz w:val="32"/>
          <w:szCs w:val="32"/>
          <w:lang w:eastAsia="zh-CN"/>
        </w:rPr>
        <w:t>（一）绩效评价目的、对象和范围</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Style w:val="39"/>
          <w:rFonts w:hint="eastAsia" w:ascii="仿宋_GB2312" w:hAnsi="宋体" w:eastAsia="仿宋_GB2312" w:cs="宋体"/>
          <w:w w:val="100"/>
          <w:sz w:val="32"/>
          <w:szCs w:val="32"/>
          <w:shd w:val="clear"/>
        </w:rPr>
      </w:pPr>
      <w:r>
        <w:rPr>
          <w:rFonts w:hint="eastAsia" w:ascii="仿宋" w:hAnsi="仿宋" w:eastAsia="仿宋" w:cs="仿宋"/>
          <w:b/>
          <w:bCs/>
          <w:color w:val="auto"/>
          <w:position w:val="0"/>
          <w:sz w:val="32"/>
          <w:szCs w:val="32"/>
        </w:rPr>
        <w:t>1</w:t>
      </w:r>
      <w:r>
        <w:rPr>
          <w:rFonts w:hint="eastAsia" w:ascii="仿宋" w:hAnsi="仿宋" w:eastAsia="仿宋" w:cs="仿宋"/>
          <w:b/>
          <w:bCs/>
          <w:color w:val="auto"/>
          <w:position w:val="0"/>
          <w:sz w:val="32"/>
          <w:szCs w:val="32"/>
          <w:lang w:eastAsia="zh-CN"/>
        </w:rPr>
        <w:t>、</w:t>
      </w:r>
      <w:r>
        <w:rPr>
          <w:rFonts w:hint="eastAsia" w:ascii="仿宋" w:hAnsi="仿宋" w:eastAsia="仿宋" w:cs="仿宋"/>
          <w:b/>
          <w:bCs/>
          <w:color w:val="auto"/>
          <w:position w:val="0"/>
          <w:sz w:val="32"/>
          <w:szCs w:val="32"/>
        </w:rPr>
        <w:t>评价目的：</w:t>
      </w:r>
      <w:r>
        <w:rPr>
          <w:rStyle w:val="39"/>
          <w:rFonts w:hint="eastAsia" w:ascii="仿宋_GB2312" w:hAnsi="宋体" w:eastAsia="仿宋_GB2312" w:cs="宋体"/>
          <w:w w:val="100"/>
          <w:sz w:val="32"/>
          <w:szCs w:val="32"/>
          <w:shd w:val="clear"/>
        </w:rPr>
        <w:t>本项目主要是依据财政支出绩效评价的理论与方法，结合</w:t>
      </w:r>
      <w:r>
        <w:rPr>
          <w:rStyle w:val="39"/>
          <w:rFonts w:hint="eastAsia" w:ascii="仿宋_GB2312" w:hAnsi="宋体" w:eastAsia="仿宋_GB2312" w:cs="宋体"/>
          <w:w w:val="100"/>
          <w:sz w:val="32"/>
          <w:szCs w:val="32"/>
          <w:shd w:val="clear"/>
          <w:lang w:eastAsia="zh-CN"/>
        </w:rPr>
        <w:t>预算</w:t>
      </w:r>
      <w:r>
        <w:rPr>
          <w:rStyle w:val="39"/>
          <w:rFonts w:hint="eastAsia" w:ascii="仿宋_GB2312" w:hAnsi="宋体" w:eastAsia="仿宋_GB2312" w:cs="宋体"/>
          <w:w w:val="100"/>
          <w:sz w:val="32"/>
          <w:szCs w:val="32"/>
          <w:shd w:val="clear"/>
        </w:rPr>
        <w:t>资金项目的特点，坚持问题导向、目标导</w:t>
      </w:r>
      <w:r>
        <w:rPr>
          <w:rStyle w:val="39"/>
          <w:rFonts w:hint="eastAsia" w:hAnsi="宋体" w:cs="宋体"/>
          <w:w w:val="100"/>
          <w:sz w:val="32"/>
          <w:szCs w:val="32"/>
          <w:shd w:val="clear"/>
          <w:lang w:eastAsia="zh-CN"/>
        </w:rPr>
        <w:t>向</w:t>
      </w:r>
      <w:r>
        <w:rPr>
          <w:rStyle w:val="39"/>
          <w:rFonts w:hint="eastAsia" w:ascii="仿宋_GB2312" w:hAnsi="宋体" w:eastAsia="仿宋_GB2312" w:cs="宋体"/>
          <w:w w:val="100"/>
          <w:sz w:val="32"/>
          <w:szCs w:val="32"/>
          <w:shd w:val="clear"/>
        </w:rPr>
        <w:t>、效果导向，分析 202</w:t>
      </w:r>
      <w:r>
        <w:rPr>
          <w:rStyle w:val="39"/>
          <w:rFonts w:hint="eastAsia" w:ascii="仿宋_GB2312" w:hAnsi="宋体" w:eastAsia="仿宋_GB2312" w:cs="宋体"/>
          <w:w w:val="100"/>
          <w:sz w:val="32"/>
          <w:szCs w:val="32"/>
          <w:shd w:val="clear"/>
          <w:lang w:val="en-US" w:eastAsia="zh-CN"/>
        </w:rPr>
        <w:t>2</w:t>
      </w:r>
      <w:r>
        <w:rPr>
          <w:rStyle w:val="39"/>
          <w:rFonts w:hint="eastAsia" w:ascii="仿宋_GB2312" w:hAnsi="宋体" w:eastAsia="仿宋_GB2312" w:cs="宋体"/>
          <w:w w:val="100"/>
          <w:sz w:val="32"/>
          <w:szCs w:val="32"/>
          <w:shd w:val="clear"/>
        </w:rPr>
        <w:t>年度项目经费在资金管理、项目管理、绩效管理方面存在的问题，为规范以后年度预算绩效填报，提升预算绩效管理水平提供依据。</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Fonts w:hint="eastAsia" w:ascii="仿宋" w:hAnsi="仿宋" w:eastAsia="仿宋" w:cs="仿宋"/>
          <w:b/>
          <w:bCs/>
          <w:smallCaps w:val="0"/>
          <w:color w:val="auto"/>
          <w:spacing w:val="0"/>
          <w:position w:val="0"/>
          <w:sz w:val="32"/>
          <w:szCs w:val="32"/>
          <w:vertAlign w:val="baseline"/>
        </w:rPr>
      </w:pPr>
      <w:r>
        <w:rPr>
          <w:rFonts w:hint="eastAsia" w:ascii="仿宋" w:hAnsi="仿宋" w:eastAsia="仿宋" w:cs="仿宋"/>
          <w:b/>
          <w:bCs/>
          <w:smallCaps w:val="0"/>
          <w:color w:val="auto"/>
          <w:spacing w:val="0"/>
          <w:position w:val="0"/>
          <w:sz w:val="32"/>
          <w:szCs w:val="32"/>
          <w:vertAlign w:val="baseline"/>
        </w:rPr>
        <w:t>2</w:t>
      </w:r>
      <w:r>
        <w:rPr>
          <w:rFonts w:hint="eastAsia" w:ascii="仿宋" w:hAnsi="仿宋" w:eastAsia="仿宋" w:cs="仿宋"/>
          <w:b/>
          <w:bCs/>
          <w:smallCaps w:val="0"/>
          <w:color w:val="auto"/>
          <w:spacing w:val="0"/>
          <w:position w:val="0"/>
          <w:sz w:val="32"/>
          <w:szCs w:val="32"/>
          <w:vertAlign w:val="baseline"/>
          <w:lang w:eastAsia="zh-CN"/>
        </w:rPr>
        <w:t>、</w:t>
      </w:r>
      <w:r>
        <w:rPr>
          <w:rFonts w:hint="eastAsia" w:ascii="仿宋" w:hAnsi="仿宋" w:eastAsia="仿宋" w:cs="仿宋"/>
          <w:b/>
          <w:bCs/>
          <w:smallCaps w:val="0"/>
          <w:color w:val="auto"/>
          <w:spacing w:val="0"/>
          <w:position w:val="0"/>
          <w:sz w:val="32"/>
          <w:szCs w:val="32"/>
          <w:vertAlign w:val="baseline"/>
        </w:rPr>
        <w:t>对象和范围：</w:t>
      </w:r>
    </w:p>
    <w:p>
      <w:pPr>
        <w:keepNext w:val="0"/>
        <w:keepLines w:val="0"/>
        <w:pageBreakBefore w:val="0"/>
        <w:widowControl/>
        <w:numPr>
          <w:ilvl w:val="0"/>
          <w:numId w:val="0"/>
        </w:numPr>
        <w:kinsoku/>
        <w:wordWrap w:val="0"/>
        <w:topLinePunct w:val="0"/>
        <w:autoSpaceDE/>
        <w:autoSpaceDN/>
        <w:bidi w:val="0"/>
        <w:snapToGrid/>
        <w:spacing w:before="0" w:after="0" w:line="560" w:lineRule="exact"/>
        <w:ind w:left="0" w:right="0" w:firstLine="640" w:firstLineChars="200"/>
        <w:jc w:val="both"/>
        <w:textAlignment w:val="auto"/>
        <w:rPr>
          <w:rFonts w:hint="eastAsia" w:ascii="仿宋" w:hAnsi="仿宋" w:eastAsia="仿宋" w:cs="仿宋"/>
          <w:b w:val="0"/>
          <w:bCs w:val="0"/>
          <w:smallCaps w:val="0"/>
          <w:color w:val="auto"/>
          <w:spacing w:val="0"/>
          <w:position w:val="0"/>
          <w:sz w:val="32"/>
          <w:szCs w:val="32"/>
          <w:vertAlign w:val="baseline"/>
        </w:rPr>
      </w:pPr>
      <w:r>
        <w:rPr>
          <w:rFonts w:hint="eastAsia" w:ascii="仿宋" w:hAnsi="仿宋" w:eastAsia="仿宋" w:cs="仿宋"/>
          <w:b w:val="0"/>
          <w:bCs w:val="0"/>
          <w:smallCaps w:val="0"/>
          <w:color w:val="auto"/>
          <w:spacing w:val="0"/>
          <w:position w:val="0"/>
          <w:sz w:val="32"/>
          <w:szCs w:val="32"/>
          <w:vertAlign w:val="baseline"/>
        </w:rPr>
        <w:t>（1）评价对象：</w:t>
      </w:r>
      <w:r>
        <w:rPr>
          <w:rFonts w:hint="eastAsia" w:ascii="仿宋" w:hAnsi="仿宋" w:eastAsia="仿宋" w:cs="仿宋"/>
          <w:b w:val="0"/>
          <w:bCs w:val="0"/>
          <w:smallCaps w:val="0"/>
          <w:color w:val="auto"/>
          <w:spacing w:val="0"/>
          <w:position w:val="0"/>
          <w:sz w:val="32"/>
          <w:szCs w:val="32"/>
          <w:vertAlign w:val="baseline"/>
          <w:lang w:eastAsia="zh-CN"/>
        </w:rPr>
        <w:t>信息安全等级保护测评项目</w:t>
      </w:r>
      <w:r>
        <w:rPr>
          <w:rFonts w:hint="eastAsia" w:ascii="仿宋" w:hAnsi="仿宋" w:eastAsia="仿宋" w:cs="仿宋"/>
          <w:b w:val="0"/>
          <w:bCs w:val="0"/>
          <w:smallCaps w:val="0"/>
          <w:color w:val="auto"/>
          <w:spacing w:val="0"/>
          <w:position w:val="0"/>
          <w:sz w:val="32"/>
          <w:szCs w:val="32"/>
          <w:vertAlign w:val="baseline"/>
        </w:rPr>
        <w:t>；</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（2）评价范围：202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年度该项目预算资金</w:t>
      </w:r>
      <w:r>
        <w:rPr>
          <w:rFonts w:hint="eastAsia" w:ascii="仿宋" w:hAnsi="仿宋" w:eastAsia="仿宋" w:cs="仿宋"/>
          <w:smallCaps w:val="0"/>
          <w:color w:val="auto"/>
          <w:spacing w:val="0"/>
          <w:position w:val="0"/>
          <w:sz w:val="32"/>
          <w:szCs w:val="32"/>
          <w:vertAlign w:val="baseline"/>
          <w:lang w:val="en-US" w:eastAsia="zh-CN"/>
        </w:rPr>
        <w:t>7</w:t>
      </w:r>
      <w:r>
        <w:rPr>
          <w:rFonts w:hint="eastAsia" w:ascii="仿宋" w:hAnsi="仿宋" w:eastAsia="仿宋" w:cs="仿宋"/>
          <w:smallCaps w:val="0"/>
          <w:color w:val="auto"/>
          <w:spacing w:val="0"/>
          <w:position w:val="0"/>
          <w:sz w:val="32"/>
          <w:szCs w:val="32"/>
          <w:vertAlign w:val="baseline"/>
        </w:rPr>
        <w:t>万元；</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（3）评价时间：202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年1月1日至202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年12月31日；</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color w:val="auto"/>
          <w:position w:val="0"/>
          <w:sz w:val="32"/>
          <w:szCs w:val="32"/>
        </w:rPr>
      </w:pPr>
      <w:r>
        <w:rPr>
          <w:rFonts w:hint="eastAsia" w:ascii="仿宋" w:hAnsi="仿宋" w:eastAsia="仿宋" w:cs="仿宋"/>
          <w:smallCaps w:val="0"/>
          <w:color w:val="auto"/>
          <w:spacing w:val="0"/>
          <w:position w:val="0"/>
          <w:sz w:val="32"/>
          <w:szCs w:val="32"/>
          <w:vertAlign w:val="baseline"/>
        </w:rPr>
        <w:t>（4）评价的主要内容：项目决策情况、项目过程情况、 项目产出情况、项目效益情况四个方面。</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default" w:ascii="楷体" w:hAnsi="楷体" w:eastAsia="楷体" w:cs="楷体"/>
          <w:b/>
          <w:bCs/>
          <w:color w:val="auto"/>
          <w:position w:val="0"/>
          <w:sz w:val="32"/>
          <w:szCs w:val="32"/>
          <w:lang w:eastAsia="zh-CN"/>
        </w:rPr>
      </w:pPr>
      <w:r>
        <w:rPr>
          <w:rFonts w:hint="eastAsia" w:ascii="楷体" w:hAnsi="楷体" w:eastAsia="楷体" w:cs="楷体"/>
          <w:b/>
          <w:bCs/>
          <w:color w:val="auto"/>
          <w:position w:val="0"/>
          <w:sz w:val="32"/>
          <w:szCs w:val="32"/>
          <w:lang w:eastAsia="zh-CN"/>
        </w:rPr>
        <w:t>（二）绩效评价原则、评价指标体系、评价方法、评价标准等</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_GB2312" w:hAnsi="仿宋_GB2312" w:eastAsia="仿宋_GB2312" w:cs="仿宋_GB2312"/>
          <w:kern w:val="0"/>
          <w:sz w:val="32"/>
          <w:szCs w:val="32"/>
        </w:rPr>
      </w:pPr>
      <w:r>
        <w:rPr>
          <w:rFonts w:hint="eastAsia" w:ascii="仿宋" w:hAnsi="仿宋" w:eastAsia="仿宋" w:cs="仿宋"/>
          <w:b/>
          <w:bCs/>
          <w:smallCaps w:val="0"/>
          <w:color w:val="auto"/>
          <w:spacing w:val="0"/>
          <w:position w:val="0"/>
          <w:sz w:val="32"/>
          <w:szCs w:val="32"/>
          <w:vertAlign w:val="baseline"/>
        </w:rPr>
        <w:t>1</w:t>
      </w:r>
      <w:r>
        <w:rPr>
          <w:rFonts w:hint="eastAsia" w:ascii="仿宋" w:hAnsi="仿宋" w:eastAsia="仿宋" w:cs="仿宋"/>
          <w:b/>
          <w:bCs/>
          <w:smallCaps w:val="0"/>
          <w:color w:val="auto"/>
          <w:spacing w:val="0"/>
          <w:position w:val="0"/>
          <w:sz w:val="32"/>
          <w:szCs w:val="32"/>
          <w:vertAlign w:val="baseline"/>
          <w:lang w:eastAsia="zh-CN"/>
        </w:rPr>
        <w:t>、</w:t>
      </w:r>
      <w:r>
        <w:rPr>
          <w:rFonts w:hint="eastAsia" w:ascii="仿宋" w:hAnsi="仿宋" w:eastAsia="仿宋" w:cs="仿宋"/>
          <w:b/>
          <w:bCs/>
          <w:smallCaps w:val="0"/>
          <w:color w:val="auto"/>
          <w:spacing w:val="0"/>
          <w:position w:val="0"/>
          <w:sz w:val="32"/>
          <w:szCs w:val="32"/>
          <w:vertAlign w:val="baseline"/>
        </w:rPr>
        <w:t>评价原则：</w:t>
      </w:r>
      <w:r>
        <w:rPr>
          <w:rFonts w:hint="eastAsia" w:ascii="仿宋_GB2312" w:hAnsi="仿宋_GB2312" w:eastAsia="仿宋_GB2312" w:cs="仿宋_GB2312"/>
          <w:kern w:val="0"/>
          <w:sz w:val="32"/>
          <w:szCs w:val="32"/>
        </w:rPr>
        <w:t>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做出有理可循，有据可依的评价和建议。</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b/>
          <w:bCs/>
          <w:smallCaps w:val="0"/>
          <w:color w:val="auto"/>
          <w:spacing w:val="0"/>
          <w:position w:val="0"/>
          <w:sz w:val="32"/>
          <w:szCs w:val="32"/>
          <w:vertAlign w:val="baseline"/>
        </w:rPr>
        <w:t>2</w:t>
      </w:r>
      <w:r>
        <w:rPr>
          <w:rFonts w:hint="eastAsia" w:ascii="仿宋" w:hAnsi="仿宋" w:eastAsia="仿宋" w:cs="仿宋"/>
          <w:b/>
          <w:bCs/>
          <w:smallCaps w:val="0"/>
          <w:color w:val="auto"/>
          <w:spacing w:val="0"/>
          <w:position w:val="0"/>
          <w:sz w:val="32"/>
          <w:szCs w:val="32"/>
          <w:vertAlign w:val="baseline"/>
          <w:lang w:eastAsia="zh-CN"/>
        </w:rPr>
        <w:t>、</w:t>
      </w:r>
      <w:r>
        <w:rPr>
          <w:rFonts w:hint="eastAsia" w:ascii="仿宋" w:hAnsi="仿宋" w:eastAsia="仿宋" w:cs="仿宋"/>
          <w:b/>
          <w:bCs/>
          <w:smallCaps w:val="0"/>
          <w:color w:val="auto"/>
          <w:spacing w:val="0"/>
          <w:position w:val="0"/>
          <w:sz w:val="32"/>
          <w:szCs w:val="32"/>
          <w:vertAlign w:val="baseline"/>
        </w:rPr>
        <w:t>评价方法：</w:t>
      </w:r>
      <w:r>
        <w:rPr>
          <w:rFonts w:hint="eastAsia" w:ascii="仿宋" w:hAnsi="仿宋" w:eastAsia="仿宋" w:cs="仿宋"/>
          <w:smallCaps w:val="0"/>
          <w:color w:val="auto"/>
          <w:spacing w:val="0"/>
          <w:position w:val="0"/>
          <w:sz w:val="32"/>
          <w:szCs w:val="32"/>
          <w:vertAlign w:val="baseline"/>
        </w:rPr>
        <w:t>紧紧围绕项目特点，确定本次绩效评价方法。本项目绩效评价综合采用预定目标与实施效果比较法及评判法相结合进行评价，以对项目资金的使用过程和效果做出全面、准确和客观地评价。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b/>
          <w:bCs/>
          <w:smallCaps w:val="0"/>
          <w:color w:val="auto"/>
          <w:spacing w:val="0"/>
          <w:position w:val="0"/>
          <w:sz w:val="32"/>
          <w:szCs w:val="32"/>
          <w:vertAlign w:val="baseline"/>
        </w:rPr>
        <w:t>3</w:t>
      </w:r>
      <w:r>
        <w:rPr>
          <w:rFonts w:hint="eastAsia" w:ascii="仿宋" w:hAnsi="仿宋" w:eastAsia="仿宋" w:cs="仿宋"/>
          <w:b/>
          <w:bCs/>
          <w:smallCaps w:val="0"/>
          <w:color w:val="auto"/>
          <w:spacing w:val="0"/>
          <w:position w:val="0"/>
          <w:sz w:val="32"/>
          <w:szCs w:val="32"/>
          <w:vertAlign w:val="baseline"/>
          <w:lang w:eastAsia="zh-CN"/>
        </w:rPr>
        <w:t>、</w:t>
      </w:r>
      <w:r>
        <w:rPr>
          <w:rFonts w:hint="eastAsia" w:ascii="仿宋" w:hAnsi="仿宋" w:eastAsia="仿宋" w:cs="仿宋"/>
          <w:b/>
          <w:bCs/>
          <w:smallCaps w:val="0"/>
          <w:color w:val="auto"/>
          <w:spacing w:val="0"/>
          <w:position w:val="0"/>
          <w:sz w:val="32"/>
          <w:szCs w:val="32"/>
          <w:vertAlign w:val="baseline"/>
        </w:rPr>
        <w:t>评价指标体系：</w:t>
      </w:r>
      <w:r>
        <w:rPr>
          <w:rFonts w:hint="eastAsia" w:ascii="仿宋" w:hAnsi="仿宋" w:eastAsia="仿宋" w:cs="仿宋"/>
          <w:smallCaps w:val="0"/>
          <w:color w:val="auto"/>
          <w:spacing w:val="0"/>
          <w:position w:val="0"/>
          <w:sz w:val="32"/>
          <w:szCs w:val="32"/>
          <w:vertAlign w:val="baseline"/>
        </w:rPr>
        <w:t>根据财政部《项目支出绩效评价管理办法》（财预〔2020〕10 号），结合 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年我</w:t>
      </w:r>
      <w:r>
        <w:rPr>
          <w:rFonts w:hint="eastAsia" w:ascii="仿宋" w:hAnsi="仿宋" w:eastAsia="仿宋" w:cs="仿宋"/>
          <w:smallCaps w:val="0"/>
          <w:color w:val="auto"/>
          <w:spacing w:val="0"/>
          <w:position w:val="0"/>
          <w:sz w:val="32"/>
          <w:szCs w:val="32"/>
          <w:vertAlign w:val="baseline"/>
          <w:lang w:eastAsia="zh-CN"/>
        </w:rPr>
        <w:t>部门</w:t>
      </w:r>
      <w:r>
        <w:rPr>
          <w:rFonts w:hint="eastAsia" w:ascii="仿宋" w:hAnsi="仿宋" w:eastAsia="仿宋" w:cs="仿宋"/>
          <w:smallCaps w:val="0"/>
          <w:color w:val="auto"/>
          <w:spacing w:val="0"/>
          <w:position w:val="0"/>
          <w:sz w:val="32"/>
          <w:szCs w:val="32"/>
          <w:vertAlign w:val="baseline"/>
        </w:rPr>
        <w:t>工作目标，按照导向性、系统性、可操性的原则，设计了绩效评价指标体系，并明确评价指标说明以及评分标准（详见附件评分表）。</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b/>
          <w:bCs/>
          <w:smallCaps w:val="0"/>
          <w:color w:val="auto"/>
          <w:spacing w:val="0"/>
          <w:position w:val="0"/>
          <w:sz w:val="32"/>
          <w:szCs w:val="32"/>
          <w:vertAlign w:val="baseline"/>
        </w:rPr>
      </w:pPr>
      <w:r>
        <w:rPr>
          <w:rFonts w:hint="eastAsia" w:ascii="仿宋" w:hAnsi="仿宋" w:eastAsia="仿宋" w:cs="仿宋"/>
          <w:b/>
          <w:bCs/>
          <w:smallCaps w:val="0"/>
          <w:color w:val="auto"/>
          <w:spacing w:val="0"/>
          <w:position w:val="0"/>
          <w:sz w:val="32"/>
          <w:szCs w:val="32"/>
          <w:vertAlign w:val="baseline"/>
        </w:rPr>
        <w:t>4</w:t>
      </w:r>
      <w:r>
        <w:rPr>
          <w:rFonts w:hint="eastAsia" w:ascii="仿宋" w:hAnsi="仿宋" w:eastAsia="仿宋" w:cs="仿宋"/>
          <w:b/>
          <w:bCs/>
          <w:smallCaps w:val="0"/>
          <w:color w:val="auto"/>
          <w:spacing w:val="0"/>
          <w:position w:val="0"/>
          <w:sz w:val="32"/>
          <w:szCs w:val="32"/>
          <w:vertAlign w:val="baseline"/>
          <w:lang w:eastAsia="zh-CN"/>
        </w:rPr>
        <w:t>、</w:t>
      </w:r>
      <w:r>
        <w:rPr>
          <w:rFonts w:hint="eastAsia" w:ascii="仿宋" w:hAnsi="仿宋" w:eastAsia="仿宋" w:cs="仿宋"/>
          <w:b/>
          <w:bCs/>
          <w:smallCaps w:val="0"/>
          <w:color w:val="auto"/>
          <w:spacing w:val="0"/>
          <w:position w:val="0"/>
          <w:sz w:val="32"/>
          <w:szCs w:val="32"/>
          <w:vertAlign w:val="baseline"/>
        </w:rPr>
        <w:t>评价依据</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（1）《中华人民共和国预算法》；</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（2）《中共中央、国务院关于全面实施预算绩效管理的意见》（中发〔2018〕34号）；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（3）《</w:t>
      </w:r>
      <w:r>
        <w:rPr>
          <w:rFonts w:hint="eastAsia" w:ascii="仿宋" w:hAnsi="仿宋" w:eastAsia="仿宋" w:cs="仿宋"/>
          <w:smallCaps w:val="0"/>
          <w:color w:val="auto"/>
          <w:spacing w:val="0"/>
          <w:position w:val="0"/>
          <w:sz w:val="32"/>
          <w:szCs w:val="32"/>
          <w:vertAlign w:val="baseline"/>
          <w:lang w:eastAsia="zh-CN"/>
        </w:rPr>
        <w:t>承德市市级部门预算</w:t>
      </w:r>
      <w:r>
        <w:rPr>
          <w:rFonts w:hint="eastAsia" w:ascii="仿宋" w:hAnsi="仿宋" w:eastAsia="仿宋" w:cs="仿宋"/>
          <w:smallCaps w:val="0"/>
          <w:color w:val="auto"/>
          <w:spacing w:val="0"/>
          <w:position w:val="0"/>
          <w:sz w:val="32"/>
          <w:szCs w:val="32"/>
          <w:vertAlign w:val="baseline"/>
        </w:rPr>
        <w:t>项目绩效</w:t>
      </w:r>
      <w:r>
        <w:rPr>
          <w:rFonts w:hint="eastAsia" w:ascii="仿宋" w:hAnsi="仿宋" w:eastAsia="仿宋" w:cs="仿宋"/>
          <w:smallCaps w:val="0"/>
          <w:color w:val="auto"/>
          <w:spacing w:val="0"/>
          <w:position w:val="0"/>
          <w:sz w:val="32"/>
          <w:szCs w:val="32"/>
          <w:vertAlign w:val="baseline"/>
          <w:lang w:eastAsia="zh-CN"/>
        </w:rPr>
        <w:t>自评管理</w:t>
      </w:r>
      <w:r>
        <w:rPr>
          <w:rFonts w:hint="eastAsia" w:ascii="仿宋" w:hAnsi="仿宋" w:eastAsia="仿宋" w:cs="仿宋"/>
          <w:smallCaps w:val="0"/>
          <w:color w:val="auto"/>
          <w:spacing w:val="0"/>
          <w:position w:val="0"/>
          <w:sz w:val="32"/>
          <w:szCs w:val="32"/>
          <w:vertAlign w:val="baseline"/>
        </w:rPr>
        <w:t>办法》（</w:t>
      </w:r>
      <w:r>
        <w:rPr>
          <w:rFonts w:hint="eastAsia" w:ascii="仿宋" w:hAnsi="仿宋" w:eastAsia="仿宋" w:cs="仿宋"/>
          <w:smallCaps w:val="0"/>
          <w:color w:val="auto"/>
          <w:spacing w:val="0"/>
          <w:position w:val="0"/>
          <w:sz w:val="32"/>
          <w:szCs w:val="32"/>
          <w:vertAlign w:val="baseline"/>
          <w:lang w:eastAsia="zh-CN"/>
        </w:rPr>
        <w:t>承</w:t>
      </w:r>
      <w:r>
        <w:rPr>
          <w:rFonts w:hint="eastAsia" w:ascii="仿宋" w:hAnsi="仿宋" w:eastAsia="仿宋" w:cs="仿宋"/>
          <w:smallCaps w:val="0"/>
          <w:color w:val="auto"/>
          <w:spacing w:val="0"/>
          <w:position w:val="0"/>
          <w:sz w:val="32"/>
          <w:szCs w:val="32"/>
          <w:vertAlign w:val="baseline"/>
        </w:rPr>
        <w:t>财</w:t>
      </w:r>
      <w:r>
        <w:rPr>
          <w:rFonts w:hint="eastAsia" w:ascii="仿宋" w:hAnsi="仿宋" w:eastAsia="仿宋" w:cs="仿宋"/>
          <w:smallCaps w:val="0"/>
          <w:color w:val="auto"/>
          <w:spacing w:val="0"/>
          <w:position w:val="0"/>
          <w:sz w:val="32"/>
          <w:szCs w:val="32"/>
          <w:vertAlign w:val="baseline"/>
          <w:lang w:eastAsia="zh-CN"/>
        </w:rPr>
        <w:t>绩</w:t>
      </w:r>
      <w:r>
        <w:rPr>
          <w:rFonts w:hint="eastAsia" w:ascii="仿宋" w:hAnsi="仿宋" w:eastAsia="仿宋" w:cs="仿宋"/>
          <w:smallCaps w:val="0"/>
          <w:color w:val="auto"/>
          <w:spacing w:val="0"/>
          <w:position w:val="0"/>
          <w:sz w:val="32"/>
          <w:szCs w:val="32"/>
          <w:vertAlign w:val="baseline"/>
        </w:rPr>
        <w:t>〔2020〕1号）；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（4）《中共河北省委 河北省人民政府关于全面实施预算绩效管理的实施意见》（冀发〔2018〕54号）；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（5）河北省财政厅《全面实施预算绩效管理推进工作方案》（冀财预〔2019〕21号）；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（6）《关于预算绩效管理重点突破领域有关工作事项的通知》（冀财绩便函〔2020〕2号）；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（7）《承德市财政局关于印发202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年市级预算绩效部门重点评价计划的通知》（承财评价〔202</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w:t>
      </w:r>
      <w:r>
        <w:rPr>
          <w:rFonts w:hint="eastAsia" w:ascii="仿宋" w:hAnsi="仿宋" w:eastAsia="仿宋" w:cs="仿宋"/>
          <w:smallCaps w:val="0"/>
          <w:color w:val="auto"/>
          <w:spacing w:val="0"/>
          <w:position w:val="0"/>
          <w:sz w:val="32"/>
          <w:szCs w:val="32"/>
          <w:vertAlign w:val="baseline"/>
          <w:lang w:val="en-US" w:eastAsia="zh-CN"/>
        </w:rPr>
        <w:t>6</w:t>
      </w:r>
      <w:r>
        <w:rPr>
          <w:rFonts w:hint="eastAsia" w:ascii="仿宋" w:hAnsi="仿宋" w:eastAsia="仿宋" w:cs="仿宋"/>
          <w:smallCaps w:val="0"/>
          <w:color w:val="auto"/>
          <w:spacing w:val="0"/>
          <w:position w:val="0"/>
          <w:sz w:val="32"/>
          <w:szCs w:val="32"/>
          <w:vertAlign w:val="baseline"/>
        </w:rPr>
        <w:t>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（8）《承德市全面实施预算绩效管理工作方案》；</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（9）《承德市市级预算绩效重点评价管理办法》</w:t>
      </w:r>
      <w:r>
        <w:rPr>
          <w:rFonts w:hint="eastAsia" w:ascii="仿宋" w:hAnsi="仿宋" w:eastAsia="仿宋" w:cs="仿宋"/>
          <w:smallCaps w:val="0"/>
          <w:color w:val="auto"/>
          <w:spacing w:val="0"/>
          <w:position w:val="0"/>
          <w:sz w:val="32"/>
          <w:szCs w:val="32"/>
          <w:vertAlign w:val="baseline"/>
          <w:lang w:eastAsia="zh-CN"/>
        </w:rPr>
        <w:t>承</w:t>
      </w:r>
      <w:r>
        <w:rPr>
          <w:rFonts w:hint="eastAsia" w:ascii="仿宋" w:hAnsi="仿宋" w:eastAsia="仿宋" w:cs="仿宋"/>
          <w:smallCaps w:val="0"/>
          <w:color w:val="auto"/>
          <w:spacing w:val="0"/>
          <w:position w:val="0"/>
          <w:sz w:val="32"/>
          <w:szCs w:val="32"/>
          <w:vertAlign w:val="baseline"/>
        </w:rPr>
        <w:t>财</w:t>
      </w:r>
      <w:r>
        <w:rPr>
          <w:rFonts w:hint="eastAsia" w:ascii="仿宋" w:hAnsi="仿宋" w:eastAsia="仿宋" w:cs="仿宋"/>
          <w:smallCaps w:val="0"/>
          <w:color w:val="auto"/>
          <w:spacing w:val="0"/>
          <w:position w:val="0"/>
          <w:sz w:val="32"/>
          <w:szCs w:val="32"/>
          <w:vertAlign w:val="baseline"/>
          <w:lang w:eastAsia="zh-CN"/>
        </w:rPr>
        <w:t>绩</w:t>
      </w:r>
      <w:r>
        <w:rPr>
          <w:rFonts w:hint="eastAsia" w:ascii="仿宋" w:hAnsi="仿宋" w:eastAsia="仿宋" w:cs="仿宋"/>
          <w:smallCaps w:val="0"/>
          <w:color w:val="auto"/>
          <w:spacing w:val="0"/>
          <w:position w:val="0"/>
          <w:sz w:val="32"/>
          <w:szCs w:val="32"/>
          <w:vertAlign w:val="baseline"/>
        </w:rPr>
        <w:t>〔2020〕</w:t>
      </w:r>
      <w:r>
        <w:rPr>
          <w:rFonts w:hint="eastAsia" w:ascii="仿宋" w:hAnsi="仿宋" w:eastAsia="仿宋" w:cs="仿宋"/>
          <w:smallCaps w:val="0"/>
          <w:color w:val="auto"/>
          <w:spacing w:val="0"/>
          <w:position w:val="0"/>
          <w:sz w:val="32"/>
          <w:szCs w:val="32"/>
          <w:vertAlign w:val="baseline"/>
          <w:lang w:val="en-US" w:eastAsia="zh-CN"/>
        </w:rPr>
        <w:t>2</w:t>
      </w:r>
      <w:r>
        <w:rPr>
          <w:rFonts w:hint="eastAsia" w:ascii="仿宋" w:hAnsi="仿宋" w:eastAsia="仿宋" w:cs="仿宋"/>
          <w:smallCaps w:val="0"/>
          <w:color w:val="auto"/>
          <w:spacing w:val="0"/>
          <w:position w:val="0"/>
          <w:sz w:val="32"/>
          <w:szCs w:val="32"/>
          <w:vertAlign w:val="baseline"/>
        </w:rPr>
        <w:t>号）；</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（10）预算部门职能职责、年度工作计划；</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（11）项目绩效目标申报表等相关材料，财政部门预算批复，财政部门和预算部门年度预算执行情况，年度决算报告；</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default" w:ascii="仿宋_GB2312" w:hAnsi="仿宋_GB2312" w:eastAsia="仿宋_GB2312"/>
          <w:smallCaps w:val="0"/>
          <w:color w:val="auto"/>
          <w:spacing w:val="-6"/>
          <w:position w:val="0"/>
          <w:sz w:val="32"/>
          <w:szCs w:val="32"/>
          <w:vertAlign w:val="baseline"/>
        </w:rPr>
      </w:pPr>
      <w:r>
        <w:rPr>
          <w:rFonts w:hint="eastAsia" w:ascii="仿宋" w:hAnsi="仿宋" w:eastAsia="仿宋" w:cs="仿宋"/>
          <w:smallCaps w:val="0"/>
          <w:color w:val="auto"/>
          <w:spacing w:val="0"/>
          <w:position w:val="0"/>
          <w:sz w:val="32"/>
          <w:szCs w:val="32"/>
          <w:vertAlign w:val="baseline"/>
        </w:rPr>
        <w:t>（12）预算管理制度、资金及财务管理办法、财务会计资料</w:t>
      </w:r>
      <w:r>
        <w:rPr>
          <w:rFonts w:hint="eastAsia" w:ascii="仿宋" w:hAnsi="仿宋" w:eastAsia="仿宋" w:cs="仿宋"/>
          <w:smallCaps w:val="0"/>
          <w:color w:val="auto"/>
          <w:spacing w:val="-6"/>
          <w:position w:val="0"/>
          <w:sz w:val="32"/>
          <w:szCs w:val="32"/>
          <w:vertAlign w:val="baseline"/>
        </w:rPr>
        <w:t>。</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position w:val="0"/>
          <w:sz w:val="32"/>
          <w:szCs w:val="32"/>
          <w:lang w:eastAsia="zh-CN"/>
        </w:rPr>
      </w:pPr>
      <w:r>
        <w:rPr>
          <w:rFonts w:hint="eastAsia" w:ascii="楷体" w:hAnsi="楷体" w:eastAsia="楷体" w:cs="楷体"/>
          <w:b/>
          <w:bCs/>
          <w:color w:val="auto"/>
          <w:position w:val="0"/>
          <w:sz w:val="32"/>
          <w:szCs w:val="32"/>
          <w:lang w:eastAsia="zh-CN"/>
        </w:rPr>
        <w:t>（三）绩效评价工作过程</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right="0" w:firstLine="640" w:firstLineChars="200"/>
        <w:jc w:val="both"/>
        <w:textAlignment w:val="auto"/>
        <w:rPr>
          <w:rFonts w:hint="default" w:ascii="仿宋_GB2312" w:hAnsi="仿宋_GB2312" w:eastAsia="仿宋_GB2312"/>
          <w:smallCaps w:val="0"/>
          <w:color w:val="auto"/>
          <w:spacing w:val="0"/>
          <w:position w:val="0"/>
          <w:sz w:val="32"/>
          <w:szCs w:val="32"/>
          <w:vertAlign w:val="baseline"/>
        </w:rPr>
      </w:pPr>
      <w:r>
        <w:rPr>
          <w:rFonts w:hint="default" w:ascii="仿宋_GB2312" w:hAnsi="仿宋_GB2312" w:eastAsia="仿宋_GB2312"/>
          <w:smallCaps w:val="0"/>
          <w:color w:val="auto"/>
          <w:spacing w:val="0"/>
          <w:position w:val="0"/>
          <w:sz w:val="32"/>
          <w:szCs w:val="32"/>
          <w:vertAlign w:val="baseline"/>
        </w:rPr>
        <w:t>1</w:t>
      </w:r>
      <w:r>
        <w:rPr>
          <w:rFonts w:hint="eastAsia"/>
          <w:smallCaps w:val="0"/>
          <w:color w:val="auto"/>
          <w:spacing w:val="0"/>
          <w:position w:val="0"/>
          <w:sz w:val="32"/>
          <w:szCs w:val="32"/>
          <w:vertAlign w:val="baseline"/>
          <w:lang w:eastAsia="zh-CN"/>
        </w:rPr>
        <w:t>、</w:t>
      </w:r>
      <w:r>
        <w:rPr>
          <w:rFonts w:hint="default" w:ascii="仿宋_GB2312" w:hAnsi="仿宋_GB2312" w:eastAsia="仿宋_GB2312"/>
          <w:smallCaps w:val="0"/>
          <w:color w:val="auto"/>
          <w:spacing w:val="0"/>
          <w:position w:val="0"/>
          <w:sz w:val="32"/>
          <w:szCs w:val="32"/>
          <w:vertAlign w:val="baseline"/>
        </w:rPr>
        <w:t>收集并分析相关评价资料；</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default" w:ascii="仿宋_GB2312" w:hAnsi="仿宋_GB2312" w:eastAsia="仿宋_GB2312"/>
          <w:smallCaps w:val="0"/>
          <w:color w:val="auto"/>
          <w:spacing w:val="0"/>
          <w:position w:val="0"/>
          <w:sz w:val="32"/>
          <w:szCs w:val="32"/>
          <w:vertAlign w:val="baseline"/>
        </w:rPr>
      </w:pPr>
      <w:r>
        <w:rPr>
          <w:rFonts w:hint="default" w:ascii="仿宋_GB2312" w:hAnsi="仿宋_GB2312" w:eastAsia="仿宋_GB2312"/>
          <w:smallCaps w:val="0"/>
          <w:color w:val="auto"/>
          <w:spacing w:val="0"/>
          <w:position w:val="0"/>
          <w:sz w:val="32"/>
          <w:szCs w:val="32"/>
          <w:vertAlign w:val="baseline"/>
        </w:rPr>
        <w:t>2</w:t>
      </w:r>
      <w:r>
        <w:rPr>
          <w:rFonts w:hint="eastAsia"/>
          <w:smallCaps w:val="0"/>
          <w:color w:val="auto"/>
          <w:spacing w:val="0"/>
          <w:position w:val="0"/>
          <w:sz w:val="32"/>
          <w:szCs w:val="32"/>
          <w:vertAlign w:val="baseline"/>
          <w:lang w:eastAsia="zh-CN"/>
        </w:rPr>
        <w:t>、</w:t>
      </w:r>
      <w:r>
        <w:rPr>
          <w:rFonts w:hint="default" w:ascii="仿宋_GB2312" w:hAnsi="仿宋_GB2312" w:eastAsia="仿宋_GB2312"/>
          <w:smallCaps w:val="0"/>
          <w:color w:val="auto"/>
          <w:spacing w:val="0"/>
          <w:position w:val="0"/>
          <w:sz w:val="32"/>
          <w:szCs w:val="32"/>
          <w:vertAlign w:val="baseline"/>
        </w:rPr>
        <w:t>组建评价工作小组；</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eastAsia" w:ascii="仿宋_GB2312" w:hAnsi="仿宋_GB2312" w:eastAsia="仿宋_GB2312"/>
          <w:smallCaps w:val="0"/>
          <w:color w:val="auto"/>
          <w:spacing w:val="0"/>
          <w:position w:val="0"/>
          <w:sz w:val="32"/>
          <w:szCs w:val="32"/>
          <w:vertAlign w:val="baseline"/>
          <w:lang w:val="en-US" w:eastAsia="zh-CN"/>
        </w:rPr>
      </w:pPr>
      <w:r>
        <w:rPr>
          <w:rFonts w:hint="default" w:ascii="仿宋_GB2312" w:hAnsi="仿宋_GB2312" w:eastAsia="仿宋_GB2312"/>
          <w:smallCaps w:val="0"/>
          <w:color w:val="auto"/>
          <w:spacing w:val="0"/>
          <w:position w:val="0"/>
          <w:sz w:val="32"/>
          <w:szCs w:val="32"/>
          <w:vertAlign w:val="baseline"/>
        </w:rPr>
        <w:t>3</w:t>
      </w:r>
      <w:r>
        <w:rPr>
          <w:rFonts w:hint="eastAsia"/>
          <w:smallCaps w:val="0"/>
          <w:color w:val="auto"/>
          <w:spacing w:val="0"/>
          <w:position w:val="0"/>
          <w:sz w:val="32"/>
          <w:szCs w:val="32"/>
          <w:vertAlign w:val="baseline"/>
          <w:lang w:eastAsia="zh-CN"/>
        </w:rPr>
        <w:t>、</w:t>
      </w:r>
      <w:r>
        <w:rPr>
          <w:rFonts w:hint="default" w:ascii="仿宋_GB2312" w:hAnsi="仿宋_GB2312" w:eastAsia="仿宋_GB2312"/>
          <w:smallCaps w:val="0"/>
          <w:color w:val="auto"/>
          <w:spacing w:val="0"/>
          <w:position w:val="0"/>
          <w:sz w:val="32"/>
          <w:szCs w:val="32"/>
          <w:vertAlign w:val="baseline"/>
        </w:rPr>
        <w:t>制定并填写指标评分表</w:t>
      </w:r>
      <w:r>
        <w:rPr>
          <w:rFonts w:hint="eastAsia"/>
          <w:smallCaps w:val="0"/>
          <w:color w:val="auto"/>
          <w:spacing w:val="0"/>
          <w:position w:val="0"/>
          <w:sz w:val="32"/>
          <w:szCs w:val="32"/>
          <w:vertAlign w:val="baseline"/>
          <w:lang w:val="en-US" w:eastAsia="zh-CN"/>
        </w:rPr>
        <w:t>;</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default" w:ascii="黑体" w:hAnsi="黑体" w:eastAsia="黑体"/>
          <w:color w:val="auto"/>
          <w:position w:val="0"/>
          <w:sz w:val="32"/>
          <w:szCs w:val="32"/>
        </w:rPr>
      </w:pPr>
      <w:r>
        <w:rPr>
          <w:rFonts w:hint="default" w:ascii="仿宋_GB2312" w:hAnsi="仿宋_GB2312" w:eastAsia="仿宋_GB2312"/>
          <w:smallCaps w:val="0"/>
          <w:color w:val="auto"/>
          <w:spacing w:val="0"/>
          <w:position w:val="0"/>
          <w:sz w:val="32"/>
          <w:szCs w:val="32"/>
          <w:vertAlign w:val="baseline"/>
        </w:rPr>
        <w:t>4</w:t>
      </w:r>
      <w:r>
        <w:rPr>
          <w:rFonts w:hint="eastAsia"/>
          <w:smallCaps w:val="0"/>
          <w:color w:val="auto"/>
          <w:spacing w:val="0"/>
          <w:position w:val="0"/>
          <w:sz w:val="32"/>
          <w:szCs w:val="32"/>
          <w:vertAlign w:val="baseline"/>
          <w:lang w:eastAsia="zh-CN"/>
        </w:rPr>
        <w:t>、</w:t>
      </w:r>
      <w:r>
        <w:rPr>
          <w:rFonts w:hint="default" w:ascii="仿宋_GB2312" w:hAnsi="仿宋_GB2312" w:eastAsia="仿宋_GB2312"/>
          <w:smallCaps w:val="0"/>
          <w:color w:val="auto"/>
          <w:spacing w:val="0"/>
          <w:position w:val="0"/>
          <w:sz w:val="32"/>
          <w:szCs w:val="32"/>
          <w:vertAlign w:val="baseline"/>
        </w:rPr>
        <w:t>组织综合评价，出具综合评价意见。</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三、综合评价情况及评价结论（文后附相关评分表）</w:t>
      </w:r>
    </w:p>
    <w:p>
      <w:pPr>
        <w:pStyle w:val="13"/>
        <w:keepNext w:val="0"/>
        <w:keepLines w:val="0"/>
        <w:pageBreakBefore w:val="0"/>
        <w:widowControl/>
        <w:numPr>
          <w:ilvl w:val="0"/>
          <w:numId w:val="0"/>
        </w:numPr>
        <w:kinsoku/>
        <w:wordWrap/>
        <w:overflowPunct w:val="0"/>
        <w:topLinePunct w:val="0"/>
        <w:autoSpaceDE/>
        <w:autoSpaceDN/>
        <w:bidi w:val="0"/>
        <w:snapToGrid/>
        <w:spacing w:before="0" w:after="0" w:line="560" w:lineRule="exact"/>
        <w:ind w:left="0" w:right="0" w:firstLine="640"/>
        <w:jc w:val="both"/>
        <w:textAlignment w:val="auto"/>
        <w:rPr>
          <w:rFonts w:hint="default" w:ascii="仿宋_GB2312" w:hAnsi="仿宋_GB2312" w:eastAsia="仿宋_GB2312"/>
          <w:smallCaps w:val="0"/>
          <w:color w:val="auto"/>
          <w:spacing w:val="0"/>
          <w:position w:val="0"/>
          <w:sz w:val="32"/>
          <w:szCs w:val="32"/>
          <w:highlight w:val="none"/>
          <w:vertAlign w:val="baseline"/>
        </w:rPr>
      </w:pPr>
      <w:r>
        <w:rPr>
          <w:rFonts w:hint="default" w:ascii="仿宋_GB2312" w:hAnsi="仿宋_GB2312" w:eastAsia="仿宋_GB2312"/>
          <w:smallCaps w:val="0"/>
          <w:color w:val="auto"/>
          <w:spacing w:val="0"/>
          <w:position w:val="0"/>
          <w:sz w:val="32"/>
          <w:szCs w:val="32"/>
          <w:highlight w:val="none"/>
          <w:vertAlign w:val="baseline"/>
        </w:rPr>
        <w:t>根据本</w:t>
      </w:r>
      <w:r>
        <w:rPr>
          <w:rFonts w:hint="eastAsia"/>
          <w:smallCaps w:val="0"/>
          <w:color w:val="auto"/>
          <w:spacing w:val="0"/>
          <w:position w:val="0"/>
          <w:sz w:val="32"/>
          <w:szCs w:val="32"/>
          <w:highlight w:val="none"/>
          <w:vertAlign w:val="baseline"/>
          <w:lang w:eastAsia="zh-CN"/>
        </w:rPr>
        <w:t>部门</w:t>
      </w:r>
      <w:r>
        <w:rPr>
          <w:rFonts w:hint="default" w:ascii="仿宋_GB2312" w:hAnsi="仿宋_GB2312" w:eastAsia="仿宋_GB2312"/>
          <w:smallCaps w:val="0"/>
          <w:color w:val="auto"/>
          <w:spacing w:val="0"/>
          <w:position w:val="0"/>
          <w:sz w:val="32"/>
          <w:szCs w:val="32"/>
          <w:highlight w:val="none"/>
          <w:vertAlign w:val="baseline"/>
        </w:rPr>
        <w:t>收集提供的资料，依据项目支出绩效评价指标体系，综合评定</w:t>
      </w:r>
      <w:r>
        <w:rPr>
          <w:rFonts w:hint="eastAsia"/>
          <w:smallCaps w:val="0"/>
          <w:color w:val="auto"/>
          <w:spacing w:val="0"/>
          <w:position w:val="0"/>
          <w:sz w:val="32"/>
          <w:szCs w:val="32"/>
          <w:highlight w:val="none"/>
          <w:vertAlign w:val="baseline"/>
          <w:lang w:eastAsia="zh-CN"/>
        </w:rPr>
        <w:t>信息安全等级保护测评项目</w:t>
      </w:r>
      <w:r>
        <w:rPr>
          <w:rFonts w:hint="default" w:ascii="仿宋_GB2312" w:hAnsi="仿宋_GB2312" w:eastAsia="仿宋_GB2312"/>
          <w:smallCaps w:val="0"/>
          <w:color w:val="auto"/>
          <w:spacing w:val="0"/>
          <w:position w:val="0"/>
          <w:sz w:val="32"/>
          <w:szCs w:val="32"/>
          <w:highlight w:val="none"/>
          <w:vertAlign w:val="baseline"/>
        </w:rPr>
        <w:t>绩效评价得分为</w:t>
      </w:r>
      <w:r>
        <w:rPr>
          <w:rFonts w:hint="eastAsia"/>
          <w:smallCaps w:val="0"/>
          <w:color w:val="auto"/>
          <w:spacing w:val="0"/>
          <w:position w:val="0"/>
          <w:sz w:val="32"/>
          <w:szCs w:val="32"/>
          <w:highlight w:val="none"/>
          <w:vertAlign w:val="baseline"/>
          <w:lang w:val="en-US" w:eastAsia="zh-CN"/>
        </w:rPr>
        <w:t>98.8</w:t>
      </w:r>
      <w:r>
        <w:rPr>
          <w:rFonts w:hint="default" w:ascii="仿宋_GB2312" w:hAnsi="仿宋_GB2312" w:eastAsia="仿宋_GB2312"/>
          <w:smallCaps w:val="0"/>
          <w:color w:val="auto"/>
          <w:spacing w:val="0"/>
          <w:position w:val="0"/>
          <w:sz w:val="32"/>
          <w:szCs w:val="32"/>
          <w:highlight w:val="none"/>
          <w:vertAlign w:val="baseline"/>
        </w:rPr>
        <w:t>分，绩效等级 为“优”。从评价结果看，项目总体绩效优秀。</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both"/>
        <w:textAlignment w:val="auto"/>
        <w:rPr>
          <w:rFonts w:hint="default" w:ascii="黑体" w:hAnsi="黑体" w:eastAsia="黑体"/>
          <w:color w:val="auto"/>
          <w:position w:val="0"/>
          <w:sz w:val="32"/>
          <w:szCs w:val="32"/>
        </w:rPr>
      </w:pPr>
      <w:r>
        <w:rPr>
          <w:rFonts w:hint="default" w:ascii="黑体" w:hAnsi="黑体" w:eastAsia="黑体"/>
          <w:color w:val="auto"/>
          <w:spacing w:val="-4"/>
          <w:position w:val="0"/>
          <w:sz w:val="32"/>
          <w:szCs w:val="32"/>
        </w:rPr>
        <w:t>四、绩效评价指标分析</w:t>
      </w:r>
    </w:p>
    <w:p>
      <w:pPr>
        <w:keepNext w:val="0"/>
        <w:keepLines w:val="0"/>
        <w:pageBreakBefore w:val="0"/>
        <w:widowControl/>
        <w:kinsoku/>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color w:val="auto"/>
          <w:position w:val="0"/>
          <w:sz w:val="32"/>
          <w:szCs w:val="32"/>
          <w:lang w:eastAsia="zh-CN"/>
        </w:rPr>
      </w:pPr>
      <w:r>
        <w:rPr>
          <w:rFonts w:hint="eastAsia" w:ascii="楷体" w:hAnsi="楷体" w:eastAsia="楷体" w:cs="楷体"/>
          <w:b/>
          <w:bCs/>
          <w:color w:val="auto"/>
          <w:position w:val="0"/>
          <w:sz w:val="32"/>
          <w:szCs w:val="32"/>
          <w:lang w:eastAsia="zh-CN"/>
        </w:rPr>
        <w:t>（一）项目决策情况</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Fonts w:hint="eastAsia" w:ascii="仿宋" w:hAnsi="仿宋" w:eastAsia="仿宋" w:cs="仿宋_GB2312"/>
          <w:sz w:val="32"/>
          <w:szCs w:val="32"/>
        </w:rPr>
      </w:pPr>
      <w:r>
        <w:rPr>
          <w:rStyle w:val="39"/>
          <w:rFonts w:hint="eastAsia" w:ascii="仿宋_GB2312" w:eastAsia="仿宋_GB2312"/>
          <w:sz w:val="32"/>
          <w:szCs w:val="32"/>
        </w:rPr>
        <w:t>为贯彻落实信息安全等级保护制度、提高我市统计信息系统安全保护能力，市统计局组织开展统计信息系统等级保护测评工作</w:t>
      </w:r>
      <w:r>
        <w:rPr>
          <w:rFonts w:hint="eastAsia" w:ascii="仿宋" w:hAnsi="仿宋" w:eastAsia="仿宋" w:cs="仿宋_GB2312"/>
          <w:sz w:val="32"/>
          <w:szCs w:val="32"/>
        </w:rPr>
        <w:t>。</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Style w:val="39"/>
          <w:rFonts w:hint="eastAsia" w:ascii="仿宋_GB2312" w:eastAsia="仿宋_GB2312"/>
          <w:sz w:val="32"/>
          <w:szCs w:val="32"/>
        </w:rPr>
      </w:pPr>
      <w:r>
        <w:rPr>
          <w:rStyle w:val="39"/>
          <w:rFonts w:hint="eastAsia" w:ascii="仿宋_GB2312" w:eastAsia="仿宋_GB2312"/>
          <w:sz w:val="32"/>
          <w:szCs w:val="32"/>
          <w:lang w:eastAsia="zh-CN"/>
        </w:rPr>
        <w:t>该项目</w:t>
      </w:r>
      <w:r>
        <w:rPr>
          <w:rStyle w:val="39"/>
          <w:rFonts w:hint="eastAsia" w:ascii="仿宋_GB2312" w:eastAsia="仿宋_GB2312"/>
          <w:sz w:val="32"/>
          <w:szCs w:val="32"/>
        </w:rPr>
        <w:t>委托有测评资质的公司进行拟定第二级信息系统实施等级测评，识别该系统与国家等级保护标准要求之间的差距，并提出合理的安全整改建议，为系统进一步完成安全等级保护建设及整改提供有效的依据和参考。该项测评工作由委托的公司组织的专业测评项目组主导实施，该项目方案的制定和工作的实施都将依据该系统相应安全等级的安全保护测评要求及行业的特殊安全需求来展开，测评内容涵盖安全物理环境、安全通信网络、安全区域边界、安全计算环境、安全管理中心以及安全管理等信息安全的各个层面安全以及层面间安全、整体安全等等。测评完成后由测评项目组出具测评报告，并提供安全整改建议。</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640"/>
        <w:jc w:val="left"/>
        <w:textAlignment w:val="auto"/>
        <w:rPr>
          <w:rFonts w:hint="eastAsia" w:ascii="仿宋" w:hAnsi="仿宋" w:eastAsia="仿宋" w:cs="仿宋"/>
          <w:color w:val="auto"/>
          <w:position w:val="0"/>
          <w:sz w:val="32"/>
          <w:szCs w:val="32"/>
        </w:rPr>
      </w:pPr>
      <w:r>
        <w:rPr>
          <w:rFonts w:hint="eastAsia" w:ascii="仿宋" w:hAnsi="仿宋" w:eastAsia="仿宋" w:cs="仿宋_GB2312"/>
          <w:sz w:val="32"/>
          <w:szCs w:val="32"/>
          <w:lang w:eastAsia="zh-CN"/>
        </w:rPr>
        <w:t>按合同要求</w:t>
      </w:r>
      <w:r>
        <w:rPr>
          <w:rFonts w:hint="eastAsia" w:ascii="仿宋" w:hAnsi="仿宋" w:eastAsia="仿宋" w:cs="仿宋_GB2312"/>
          <w:sz w:val="32"/>
          <w:szCs w:val="32"/>
          <w:lang w:val="en-US" w:eastAsia="zh-CN"/>
        </w:rPr>
        <w:t>2022年需申请资金7万元。</w:t>
      </w:r>
      <w:r>
        <w:rPr>
          <w:rFonts w:hint="eastAsia" w:ascii="仿宋" w:hAnsi="仿宋" w:eastAsia="仿宋" w:cs="仿宋"/>
          <w:color w:val="auto"/>
          <w:position w:val="0"/>
          <w:sz w:val="32"/>
          <w:szCs w:val="32"/>
        </w:rPr>
        <w:t>立项依据充分，过程合规，绩效目标制定合理，目标明确，预算编制科学，资金分配合理。</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right="0" w:firstLine="643" w:firstLineChars="200"/>
        <w:jc w:val="left"/>
        <w:textAlignment w:val="auto"/>
        <w:rPr>
          <w:rFonts w:hint="eastAsia" w:ascii="楷体" w:hAnsi="楷体" w:eastAsia="楷体" w:cs="楷体"/>
          <w:b/>
          <w:bCs/>
          <w:color w:val="auto"/>
          <w:w w:val="100"/>
          <w:position w:val="0"/>
          <w:sz w:val="32"/>
          <w:szCs w:val="32"/>
          <w:shd w:val="clear"/>
          <w:lang w:eastAsia="zh-CN"/>
        </w:rPr>
      </w:pPr>
      <w:r>
        <w:rPr>
          <w:rFonts w:hint="eastAsia" w:ascii="楷体" w:hAnsi="楷体" w:eastAsia="楷体" w:cs="楷体"/>
          <w:b/>
          <w:bCs/>
          <w:color w:val="auto"/>
          <w:position w:val="0"/>
          <w:sz w:val="32"/>
          <w:szCs w:val="32"/>
          <w:lang w:eastAsia="zh-CN"/>
        </w:rPr>
        <w:t>（二）</w:t>
      </w:r>
      <w:r>
        <w:rPr>
          <w:rFonts w:hint="eastAsia" w:ascii="楷体" w:hAnsi="楷体" w:eastAsia="楷体" w:cs="楷体"/>
          <w:b/>
          <w:bCs/>
          <w:color w:val="auto"/>
          <w:w w:val="100"/>
          <w:position w:val="0"/>
          <w:sz w:val="32"/>
          <w:szCs w:val="32"/>
          <w:shd w:val="clear"/>
          <w:lang w:eastAsia="zh-CN"/>
        </w:rPr>
        <w:t>项目过程情况</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left"/>
        <w:textAlignment w:val="auto"/>
        <w:rPr>
          <w:rFonts w:hint="eastAsia" w:ascii="仿宋" w:hAnsi="仿宋" w:eastAsia="仿宋" w:cs="仿宋"/>
          <w:color w:val="auto"/>
          <w:w w:val="95"/>
          <w:position w:val="0"/>
          <w:sz w:val="32"/>
          <w:szCs w:val="32"/>
        </w:rPr>
      </w:pPr>
      <w:r>
        <w:rPr>
          <w:rFonts w:hint="eastAsia" w:ascii="仿宋" w:hAnsi="仿宋" w:eastAsia="仿宋" w:cs="仿宋"/>
          <w:smallCaps w:val="0"/>
          <w:color w:val="auto"/>
          <w:spacing w:val="0"/>
          <w:position w:val="0"/>
          <w:sz w:val="32"/>
          <w:szCs w:val="32"/>
          <w:vertAlign w:val="baseline"/>
        </w:rPr>
        <w:t>在项目执行过程中，严格执行各项规章制度，相关财务管理和业务管理制度较为健全，</w:t>
      </w:r>
      <w:r>
        <w:rPr>
          <w:rFonts w:hint="eastAsia" w:ascii="仿宋_GB2312" w:hAnsi="仿宋_GB2312" w:eastAsia="仿宋_GB2312"/>
          <w:smallCaps w:val="0"/>
          <w:color w:val="auto"/>
          <w:spacing w:val="0"/>
          <w:position w:val="0"/>
          <w:sz w:val="32"/>
          <w:szCs w:val="32"/>
          <w:highlight w:val="none"/>
          <w:vertAlign w:val="baseline"/>
        </w:rPr>
        <w:t>预算执行情况优秀，全年预算金额</w:t>
      </w:r>
      <w:r>
        <w:rPr>
          <w:rFonts w:hint="eastAsia"/>
          <w:smallCaps w:val="0"/>
          <w:color w:val="auto"/>
          <w:spacing w:val="0"/>
          <w:position w:val="0"/>
          <w:sz w:val="32"/>
          <w:szCs w:val="32"/>
          <w:highlight w:val="none"/>
          <w:vertAlign w:val="baseline"/>
          <w:lang w:val="en-US" w:eastAsia="zh-CN"/>
        </w:rPr>
        <w:t>8</w:t>
      </w:r>
      <w:r>
        <w:rPr>
          <w:rFonts w:hint="eastAsia" w:ascii="仿宋_GB2312" w:hAnsi="仿宋_GB2312" w:eastAsia="仿宋_GB2312"/>
          <w:smallCaps w:val="0"/>
          <w:color w:val="auto"/>
          <w:spacing w:val="0"/>
          <w:position w:val="0"/>
          <w:sz w:val="32"/>
          <w:szCs w:val="32"/>
          <w:highlight w:val="none"/>
          <w:vertAlign w:val="baseline"/>
        </w:rPr>
        <w:t>万元，</w:t>
      </w:r>
      <w:r>
        <w:rPr>
          <w:rFonts w:hint="eastAsia" w:ascii="仿宋" w:hAnsi="仿宋" w:eastAsia="仿宋" w:cs="仿宋"/>
          <w:smallCaps w:val="0"/>
          <w:color w:val="auto"/>
          <w:spacing w:val="0"/>
          <w:position w:val="0"/>
          <w:sz w:val="32"/>
          <w:szCs w:val="32"/>
          <w:vertAlign w:val="baseline"/>
        </w:rPr>
        <w:t>资金到位率</w:t>
      </w:r>
      <w:r>
        <w:rPr>
          <w:rFonts w:hint="eastAsia" w:ascii="仿宋" w:hAnsi="仿宋" w:eastAsia="仿宋" w:cs="仿宋"/>
          <w:smallCaps w:val="0"/>
          <w:color w:val="auto"/>
          <w:spacing w:val="0"/>
          <w:position w:val="0"/>
          <w:sz w:val="32"/>
          <w:szCs w:val="32"/>
          <w:vertAlign w:val="baseline"/>
          <w:lang w:val="en-US" w:eastAsia="zh-CN"/>
        </w:rPr>
        <w:t>100%；为节省预算，</w:t>
      </w:r>
      <w:r>
        <w:rPr>
          <w:rFonts w:hint="eastAsia" w:ascii="仿宋_GB2312" w:hAnsi="仿宋_GB2312" w:eastAsia="仿宋_GB2312"/>
          <w:smallCaps w:val="0"/>
          <w:color w:val="auto"/>
          <w:spacing w:val="0"/>
          <w:position w:val="0"/>
          <w:sz w:val="32"/>
          <w:szCs w:val="32"/>
          <w:highlight w:val="none"/>
          <w:vertAlign w:val="baseline"/>
        </w:rPr>
        <w:t>实际执行金额</w:t>
      </w:r>
      <w:r>
        <w:rPr>
          <w:rFonts w:hint="eastAsia"/>
          <w:smallCaps w:val="0"/>
          <w:color w:val="auto"/>
          <w:spacing w:val="0"/>
          <w:position w:val="0"/>
          <w:sz w:val="32"/>
          <w:szCs w:val="32"/>
          <w:highlight w:val="none"/>
          <w:vertAlign w:val="baseline"/>
          <w:lang w:val="en-US" w:eastAsia="zh-CN"/>
        </w:rPr>
        <w:t>7</w:t>
      </w:r>
      <w:r>
        <w:rPr>
          <w:rFonts w:hint="eastAsia" w:ascii="仿宋_GB2312" w:hAnsi="仿宋_GB2312" w:eastAsia="仿宋_GB2312"/>
          <w:smallCaps w:val="0"/>
          <w:color w:val="auto"/>
          <w:spacing w:val="0"/>
          <w:position w:val="0"/>
          <w:sz w:val="32"/>
          <w:szCs w:val="32"/>
          <w:highlight w:val="none"/>
          <w:vertAlign w:val="baseline"/>
        </w:rPr>
        <w:t>万元，预算执行率为</w:t>
      </w:r>
      <w:r>
        <w:rPr>
          <w:rFonts w:hint="eastAsia"/>
          <w:smallCaps w:val="0"/>
          <w:color w:val="auto"/>
          <w:spacing w:val="0"/>
          <w:position w:val="0"/>
          <w:sz w:val="32"/>
          <w:szCs w:val="32"/>
          <w:highlight w:val="none"/>
          <w:vertAlign w:val="baseline"/>
          <w:lang w:val="en-US" w:eastAsia="zh-CN"/>
        </w:rPr>
        <w:t>88</w:t>
      </w:r>
      <w:r>
        <w:rPr>
          <w:rFonts w:hint="default" w:ascii="仿宋_GB2312" w:hAnsi="仿宋_GB2312" w:eastAsia="仿宋_GB2312"/>
          <w:smallCaps w:val="0"/>
          <w:color w:val="auto"/>
          <w:spacing w:val="0"/>
          <w:position w:val="0"/>
          <w:sz w:val="32"/>
          <w:szCs w:val="32"/>
          <w:highlight w:val="none"/>
          <w:vertAlign w:val="baseline"/>
        </w:rPr>
        <w:t>%</w:t>
      </w:r>
      <w:r>
        <w:rPr>
          <w:rFonts w:hint="eastAsia"/>
          <w:smallCaps w:val="0"/>
          <w:color w:val="auto"/>
          <w:spacing w:val="0"/>
          <w:position w:val="0"/>
          <w:sz w:val="32"/>
          <w:szCs w:val="32"/>
          <w:highlight w:val="none"/>
          <w:vertAlign w:val="baseline"/>
          <w:lang w:eastAsia="zh-CN"/>
        </w:rPr>
        <w:t>，</w:t>
      </w:r>
      <w:r>
        <w:rPr>
          <w:rFonts w:hint="eastAsia" w:ascii="仿宋" w:hAnsi="仿宋" w:eastAsia="仿宋" w:cs="仿宋"/>
          <w:smallCaps w:val="0"/>
          <w:color w:val="auto"/>
          <w:spacing w:val="0"/>
          <w:position w:val="0"/>
          <w:sz w:val="32"/>
          <w:szCs w:val="32"/>
          <w:vertAlign w:val="baseline"/>
        </w:rPr>
        <w:t>不存在违规使用资金现象。</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left"/>
        <w:textAlignment w:val="auto"/>
        <w:rPr>
          <w:rFonts w:hint="eastAsia" w:ascii="楷体" w:hAnsi="楷体" w:eastAsia="楷体" w:cs="楷体"/>
          <w:b/>
          <w:bCs/>
          <w:color w:val="auto"/>
          <w:w w:val="100"/>
          <w:position w:val="0"/>
          <w:sz w:val="32"/>
          <w:szCs w:val="32"/>
          <w:shd w:val="clear"/>
          <w:lang w:eastAsia="zh-CN"/>
        </w:rPr>
      </w:pPr>
      <w:r>
        <w:rPr>
          <w:rFonts w:hint="eastAsia" w:ascii="楷体" w:hAnsi="楷体" w:eastAsia="楷体" w:cs="楷体"/>
          <w:b/>
          <w:bCs/>
          <w:color w:val="auto"/>
          <w:w w:val="100"/>
          <w:position w:val="0"/>
          <w:sz w:val="32"/>
          <w:szCs w:val="32"/>
          <w:shd w:val="clear"/>
          <w:lang w:eastAsia="zh-CN"/>
        </w:rPr>
        <w:t>（三）项目产出情况</w:t>
      </w:r>
    </w:p>
    <w:p>
      <w:pPr>
        <w:pStyle w:val="13"/>
        <w:keepNext w:val="0"/>
        <w:keepLines w:val="0"/>
        <w:pageBreakBefore w:val="0"/>
        <w:widowControl/>
        <w:numPr>
          <w:ilvl w:val="0"/>
          <w:numId w:val="0"/>
        </w:numPr>
        <w:kinsoku/>
        <w:wordWrap/>
        <w:overflowPunct w:val="0"/>
        <w:topLinePunct w:val="0"/>
        <w:autoSpaceDE/>
        <w:autoSpaceDN/>
        <w:bidi w:val="0"/>
        <w:snapToGrid/>
        <w:spacing w:before="0" w:after="0" w:line="560" w:lineRule="exact"/>
        <w:ind w:left="0" w:right="0" w:firstLine="640"/>
        <w:jc w:val="both"/>
        <w:textAlignment w:val="auto"/>
        <w:rPr>
          <w:rFonts w:hint="default" w:ascii="仿宋_GB2312" w:hAnsi="仿宋_GB2312" w:eastAsia="仿宋_GB2312"/>
          <w:smallCaps w:val="0"/>
          <w:color w:val="auto"/>
          <w:spacing w:val="0"/>
          <w:position w:val="0"/>
          <w:sz w:val="32"/>
          <w:szCs w:val="32"/>
          <w:highlight w:val="none"/>
          <w:vertAlign w:val="baseline"/>
        </w:rPr>
      </w:pPr>
      <w:r>
        <w:rPr>
          <w:rFonts w:hint="eastAsia" w:ascii="仿宋_GB2312" w:hAnsi="仿宋_GB2312" w:eastAsia="仿宋_GB2312"/>
          <w:smallCaps w:val="0"/>
          <w:color w:val="auto"/>
          <w:spacing w:val="0"/>
          <w:position w:val="0"/>
          <w:sz w:val="32"/>
          <w:szCs w:val="32"/>
          <w:highlight w:val="none"/>
          <w:vertAlign w:val="baseline"/>
        </w:rPr>
        <w:t>项目基本完成预期产出目标，具体表现为：数量指标、质量指标、时效指标和成本指标实际完成值均达到了年度指标值。</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jc w:val="left"/>
        <w:textAlignment w:val="auto"/>
        <w:rPr>
          <w:rFonts w:hint="eastAsia" w:ascii="楷体" w:hAnsi="楷体" w:eastAsia="楷体" w:cs="楷体"/>
          <w:b/>
          <w:bCs/>
          <w:color w:val="auto"/>
          <w:w w:val="100"/>
          <w:position w:val="0"/>
          <w:sz w:val="32"/>
          <w:szCs w:val="32"/>
          <w:shd w:val="clear"/>
          <w:lang w:eastAsia="zh-CN"/>
        </w:rPr>
      </w:pPr>
      <w:r>
        <w:rPr>
          <w:rFonts w:hint="eastAsia" w:ascii="楷体" w:hAnsi="楷体" w:eastAsia="楷体" w:cs="楷体"/>
          <w:b/>
          <w:bCs/>
          <w:color w:val="auto"/>
          <w:w w:val="100"/>
          <w:position w:val="0"/>
          <w:sz w:val="32"/>
          <w:szCs w:val="32"/>
          <w:shd w:val="clear"/>
          <w:lang w:eastAsia="zh-CN"/>
        </w:rPr>
        <w:t>（四）项目效益情况</w:t>
      </w:r>
    </w:p>
    <w:p>
      <w:pPr>
        <w:pStyle w:val="13"/>
        <w:keepNext w:val="0"/>
        <w:keepLines w:val="0"/>
        <w:pageBreakBefore w:val="0"/>
        <w:widowControl/>
        <w:numPr>
          <w:ilvl w:val="0"/>
          <w:numId w:val="0"/>
        </w:numPr>
        <w:kinsoku/>
        <w:wordWrap/>
        <w:overflowPunct w:val="0"/>
        <w:topLinePunct w:val="0"/>
        <w:autoSpaceDE/>
        <w:autoSpaceDN/>
        <w:bidi w:val="0"/>
        <w:snapToGrid/>
        <w:spacing w:before="0" w:after="0" w:line="560" w:lineRule="exact"/>
        <w:ind w:left="0" w:right="0" w:firstLine="640"/>
        <w:jc w:val="both"/>
        <w:textAlignment w:val="auto"/>
        <w:rPr>
          <w:rFonts w:hint="default" w:ascii="黑体" w:hAnsi="黑体" w:eastAsia="黑体" w:cs="黑体"/>
          <w:b/>
          <w:bCs/>
          <w:color w:val="auto"/>
          <w:w w:val="95"/>
          <w:position w:val="0"/>
          <w:sz w:val="32"/>
          <w:szCs w:val="32"/>
          <w:highlight w:val="yellow"/>
          <w:lang w:val="en-US" w:eastAsia="zh-CN"/>
        </w:rPr>
      </w:pPr>
      <w:r>
        <w:rPr>
          <w:rFonts w:hint="eastAsia" w:ascii="仿宋_GB2312" w:hAnsi="仿宋_GB2312" w:eastAsia="仿宋_GB2312"/>
          <w:smallCaps w:val="0"/>
          <w:color w:val="auto"/>
          <w:spacing w:val="0"/>
          <w:position w:val="0"/>
          <w:sz w:val="32"/>
          <w:szCs w:val="32"/>
          <w:highlight w:val="none"/>
          <w:vertAlign w:val="baseline"/>
        </w:rPr>
        <w:t>项目基本实现预期效益目标，具体表现为：经济效益、社会效益、生态效益、可持续影响指标的实际完成值达到年度指标值；服务对象满意度</w:t>
      </w:r>
      <w:r>
        <w:rPr>
          <w:rFonts w:hint="default" w:ascii="仿宋_GB2312" w:hAnsi="仿宋_GB2312" w:eastAsia="仿宋_GB2312"/>
          <w:smallCaps w:val="0"/>
          <w:color w:val="auto"/>
          <w:spacing w:val="0"/>
          <w:position w:val="0"/>
          <w:sz w:val="32"/>
          <w:szCs w:val="32"/>
          <w:highlight w:val="none"/>
          <w:vertAlign w:val="baseline"/>
        </w:rPr>
        <w:t>100%</w:t>
      </w:r>
      <w:r>
        <w:rPr>
          <w:rFonts w:hint="eastAsia" w:ascii="仿宋_GB2312" w:hAnsi="仿宋_GB2312" w:eastAsia="仿宋_GB2312"/>
          <w:smallCaps w:val="0"/>
          <w:color w:val="auto"/>
          <w:spacing w:val="0"/>
          <w:position w:val="0"/>
          <w:sz w:val="32"/>
          <w:szCs w:val="32"/>
          <w:highlight w:val="none"/>
          <w:vertAlign w:val="baseline"/>
        </w:rPr>
        <w:t>。</w:t>
      </w:r>
    </w:p>
    <w:p>
      <w:pPr>
        <w:pStyle w:val="13"/>
        <w:keepNext w:val="0"/>
        <w:keepLines w:val="0"/>
        <w:pageBreakBefore w:val="0"/>
        <w:widowControl/>
        <w:numPr>
          <w:ilvl w:val="0"/>
          <w:numId w:val="1"/>
        </w:numPr>
        <w:kinsoku/>
        <w:wordWrap w:val="0"/>
        <w:overflowPunct w:val="0"/>
        <w:topLinePunct w:val="0"/>
        <w:autoSpaceDE/>
        <w:autoSpaceDN/>
        <w:bidi w:val="0"/>
        <w:spacing w:before="0" w:after="0" w:line="560" w:lineRule="exact"/>
        <w:ind w:right="0" w:firstLine="640"/>
        <w:jc w:val="left"/>
        <w:textAlignment w:val="auto"/>
        <w:rPr>
          <w:rFonts w:hint="default" w:ascii="黑体" w:hAnsi="黑体" w:eastAsia="黑体"/>
          <w:color w:val="auto"/>
          <w:position w:val="0"/>
          <w:sz w:val="32"/>
          <w:szCs w:val="32"/>
        </w:rPr>
      </w:pPr>
      <w:r>
        <w:rPr>
          <w:rFonts w:hint="default" w:ascii="黑体" w:hAnsi="黑体" w:eastAsia="黑体"/>
          <w:color w:val="auto"/>
          <w:position w:val="0"/>
          <w:sz w:val="32"/>
          <w:szCs w:val="32"/>
        </w:rPr>
        <w:t>主要经验及做法、存在的问题及原因分析</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cs="仿宋_GB2312"/>
          <w:w w:val="100"/>
          <w:kern w:val="0"/>
          <w:sz w:val="32"/>
          <w:szCs w:val="32"/>
          <w:shd w:val="clear"/>
        </w:rPr>
      </w:pPr>
      <w:r>
        <w:rPr>
          <w:rFonts w:hint="eastAsia" w:ascii="仿宋_GB2312" w:hAnsi="仿宋_GB2312" w:eastAsia="仿宋_GB2312" w:cs="仿宋_GB2312"/>
          <w:w w:val="100"/>
          <w:kern w:val="0"/>
          <w:sz w:val="32"/>
          <w:szCs w:val="32"/>
          <w:shd w:val="clear"/>
          <w:lang w:eastAsia="zh-CN"/>
        </w:rPr>
        <w:t>经验做法：</w:t>
      </w:r>
      <w:r>
        <w:rPr>
          <w:rFonts w:hint="eastAsia" w:ascii="仿宋_GB2312" w:hAnsi="仿宋_GB2312" w:eastAsia="仿宋_GB2312" w:cs="仿宋_GB2312"/>
          <w:w w:val="100"/>
          <w:kern w:val="0"/>
          <w:sz w:val="32"/>
          <w:szCs w:val="32"/>
          <w:shd w:val="clear"/>
        </w:rPr>
        <w:t>项目年度总体目标是制定项目具体绩效指标的基础，年度总体目标应对项目产出进行细化和量化，并对项目效益方面予以描述，各项具体绩效指标围绕总体目标进行细化量化。具体绩效指标要根据项目的性质、特点与项目高度关联，要简单易理解。</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cs="仿宋_GB2312"/>
          <w:w w:val="100"/>
          <w:kern w:val="0"/>
          <w:sz w:val="32"/>
          <w:szCs w:val="32"/>
          <w:shd w:val="clear"/>
          <w:lang w:eastAsia="zh-CN"/>
        </w:rPr>
      </w:pPr>
      <w:r>
        <w:rPr>
          <w:rFonts w:hint="eastAsia" w:ascii="仿宋_GB2312" w:hAnsi="仿宋_GB2312" w:eastAsia="仿宋_GB2312" w:cs="仿宋_GB2312"/>
          <w:w w:val="100"/>
          <w:kern w:val="0"/>
          <w:sz w:val="32"/>
          <w:szCs w:val="32"/>
          <w:shd w:val="clear"/>
          <w:lang w:eastAsia="zh-CN"/>
        </w:rPr>
        <w:t>存在问题：（1）年度总体目标未对项目效益方面予以描述。（2）经济效益和生态效益绩效指标与项目实际实施内容相关度低。</w:t>
      </w:r>
    </w:p>
    <w:p>
      <w:pPr>
        <w:keepNext w:val="0"/>
        <w:keepLines w:val="0"/>
        <w:pageBreakBefore w:val="0"/>
        <w:widowControl/>
        <w:kinsoku/>
        <w:topLinePunct w:val="0"/>
        <w:autoSpaceDE/>
        <w:autoSpaceDN/>
        <w:bidi w:val="0"/>
        <w:spacing w:line="560" w:lineRule="exact"/>
        <w:ind w:firstLine="640" w:firstLineChars="200"/>
        <w:textAlignment w:val="auto"/>
        <w:rPr>
          <w:rFonts w:hint="eastAsia" w:ascii="仿宋_GB2312" w:hAnsi="仿宋_GB2312" w:eastAsia="仿宋_GB2312" w:cs="仿宋_GB2312"/>
          <w:w w:val="100"/>
          <w:kern w:val="0"/>
          <w:sz w:val="32"/>
          <w:szCs w:val="32"/>
          <w:shd w:val="clear"/>
          <w:lang w:eastAsia="zh-CN"/>
        </w:rPr>
      </w:pPr>
      <w:r>
        <w:rPr>
          <w:rFonts w:hint="eastAsia" w:ascii="仿宋_GB2312" w:hAnsi="仿宋_GB2312" w:eastAsia="仿宋_GB2312" w:cs="仿宋_GB2312"/>
          <w:w w:val="100"/>
          <w:kern w:val="0"/>
          <w:sz w:val="32"/>
          <w:szCs w:val="32"/>
          <w:shd w:val="clear"/>
          <w:lang w:eastAsia="zh-CN"/>
        </w:rPr>
        <w:t>原因分析：在年初项目绩效指标设定管理工作中，对具体项目绩效指标理解不够明确、深入，以至收集项目资料为项目自评和上级检查提供相关支撑的材料不够准确。</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黑体" w:hAnsi="黑体" w:eastAsia="黑体" w:cstheme="minorBidi"/>
          <w:color w:val="auto"/>
          <w:w w:val="100"/>
          <w:position w:val="0"/>
          <w:sz w:val="32"/>
          <w:szCs w:val="32"/>
          <w:shd w:val="clear"/>
          <w:lang w:eastAsia="zh-CN"/>
        </w:rPr>
      </w:pPr>
      <w:r>
        <w:rPr>
          <w:rFonts w:hint="default" w:ascii="黑体" w:hAnsi="黑体" w:eastAsia="黑体" w:cstheme="minorBidi"/>
          <w:color w:val="auto"/>
          <w:w w:val="100"/>
          <w:position w:val="0"/>
          <w:sz w:val="32"/>
          <w:szCs w:val="32"/>
          <w:shd w:val="clear"/>
          <w:lang w:eastAsia="zh-CN"/>
        </w:rPr>
        <w:t>六、有关建议</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仿宋_GB2312" w:hAnsi="仿宋_GB2312" w:eastAsia="仿宋_GB2312" w:cs="仿宋_GB2312"/>
          <w:w w:val="100"/>
          <w:kern w:val="0"/>
          <w:sz w:val="32"/>
          <w:szCs w:val="32"/>
          <w:shd w:val="clear"/>
          <w:lang w:eastAsia="zh-CN"/>
        </w:rPr>
      </w:pPr>
      <w:r>
        <w:rPr>
          <w:rFonts w:hint="eastAsia" w:ascii="仿宋_GB2312" w:hAnsi="仿宋_GB2312" w:eastAsia="仿宋_GB2312" w:cs="仿宋_GB2312"/>
          <w:w w:val="100"/>
          <w:kern w:val="0"/>
          <w:sz w:val="32"/>
          <w:szCs w:val="32"/>
          <w:shd w:val="clear"/>
          <w:lang w:val="en-US" w:eastAsia="zh-CN"/>
        </w:rPr>
        <w:t>进一步</w:t>
      </w:r>
      <w:r>
        <w:rPr>
          <w:rFonts w:hint="eastAsia" w:ascii="仿宋_GB2312" w:hAnsi="仿宋_GB2312" w:eastAsia="仿宋_GB2312" w:cs="仿宋_GB2312"/>
          <w:w w:val="100"/>
          <w:kern w:val="0"/>
          <w:sz w:val="32"/>
          <w:szCs w:val="32"/>
          <w:shd w:val="clear"/>
          <w:lang w:eastAsia="zh-CN"/>
        </w:rPr>
        <w:t>提高对预算绩效管理工作的认知程度，</w:t>
      </w:r>
      <w:r>
        <w:rPr>
          <w:rFonts w:hint="eastAsia" w:ascii="仿宋_GB2312" w:hAnsi="仿宋_GB2312" w:eastAsia="仿宋_GB2312" w:cs="仿宋_GB2312"/>
          <w:w w:val="100"/>
          <w:kern w:val="0"/>
          <w:sz w:val="32"/>
          <w:szCs w:val="32"/>
          <w:shd w:val="clear"/>
          <w:lang w:val="en-US" w:eastAsia="zh-CN"/>
        </w:rPr>
        <w:t>有序推进预算绩效管理工作，严格按照市财政局相关规定，完善项目绩效评价工作，加强学习培训，保证项目负责人在评价工作中，能够按照要求，明确项目实施计划与实施步骤，确保绩效目标的设定能够清晰准确、量化产出，不断提高预算管理工作的质量和水平，提高财政资金使用效益</w:t>
      </w:r>
      <w:r>
        <w:rPr>
          <w:rFonts w:hint="eastAsia" w:ascii="仿宋_GB2312" w:hAnsi="仿宋_GB2312" w:eastAsia="仿宋_GB2312" w:cs="仿宋_GB2312"/>
          <w:w w:val="100"/>
          <w:kern w:val="0"/>
          <w:sz w:val="32"/>
          <w:szCs w:val="32"/>
          <w:shd w:val="clear"/>
          <w:lang w:eastAsia="zh-CN"/>
        </w:rPr>
        <w:t>。</w:t>
      </w:r>
    </w:p>
    <w:p>
      <w:pPr>
        <w:keepNext w:val="0"/>
        <w:keepLines w:val="0"/>
        <w:pageBreakBefore w:val="0"/>
        <w:widowControl/>
        <w:kinsoku/>
        <w:topLinePunct w:val="0"/>
        <w:autoSpaceDE/>
        <w:autoSpaceDN/>
        <w:bidi w:val="0"/>
        <w:spacing w:line="560" w:lineRule="exact"/>
        <w:ind w:firstLine="640" w:firstLineChars="200"/>
        <w:textAlignment w:val="auto"/>
        <w:rPr>
          <w:rFonts w:hint="default" w:ascii="黑体" w:hAnsi="黑体" w:eastAsia="黑体" w:cstheme="minorBidi"/>
          <w:color w:val="auto"/>
          <w:w w:val="100"/>
          <w:position w:val="0"/>
          <w:sz w:val="32"/>
          <w:szCs w:val="32"/>
          <w:shd w:val="clear"/>
          <w:lang w:eastAsia="zh-CN"/>
        </w:rPr>
      </w:pPr>
      <w:r>
        <w:rPr>
          <w:rFonts w:hint="default" w:ascii="黑体" w:hAnsi="黑体" w:eastAsia="黑体" w:cstheme="minorBidi"/>
          <w:color w:val="auto"/>
          <w:w w:val="100"/>
          <w:position w:val="0"/>
          <w:sz w:val="32"/>
          <w:szCs w:val="32"/>
          <w:shd w:val="clear"/>
          <w:lang w:eastAsia="zh-CN"/>
        </w:rPr>
        <w:t xml:space="preserve">七、其他需要说明的问题 </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640" w:firstLineChars="200"/>
        <w:jc w:val="both"/>
        <w:textAlignment w:val="auto"/>
        <w:rPr>
          <w:rFonts w:hint="eastAsia" w:ascii="仿宋" w:hAnsi="仿宋" w:eastAsia="仿宋" w:cs="仿宋"/>
          <w:smallCaps w:val="0"/>
          <w:color w:val="auto"/>
          <w:spacing w:val="0"/>
          <w:position w:val="0"/>
          <w:sz w:val="32"/>
          <w:szCs w:val="32"/>
          <w:vertAlign w:val="baseline"/>
        </w:rPr>
      </w:pPr>
      <w:r>
        <w:rPr>
          <w:rFonts w:hint="eastAsia" w:ascii="仿宋" w:hAnsi="仿宋" w:eastAsia="仿宋" w:cs="仿宋"/>
          <w:smallCaps w:val="0"/>
          <w:color w:val="auto"/>
          <w:spacing w:val="0"/>
          <w:position w:val="0"/>
          <w:sz w:val="32"/>
          <w:szCs w:val="32"/>
          <w:vertAlign w:val="baseline"/>
        </w:rPr>
        <w:t>无。</w:t>
      </w: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0"/>
        <w:jc w:val="left"/>
        <w:textAlignment w:val="auto"/>
        <w:rPr>
          <w:rFonts w:hint="default" w:ascii="Calibri" w:hAnsi="宋体" w:eastAsia="宋体"/>
          <w:color w:val="auto"/>
          <w:position w:val="0"/>
          <w:sz w:val="32"/>
          <w:szCs w:val="32"/>
        </w:rPr>
      </w:pPr>
    </w:p>
    <w:p>
      <w:pPr>
        <w:pStyle w:val="13"/>
        <w:keepNext w:val="0"/>
        <w:keepLines w:val="0"/>
        <w:pageBreakBefore w:val="0"/>
        <w:widowControl/>
        <w:numPr>
          <w:ilvl w:val="0"/>
          <w:numId w:val="0"/>
        </w:numPr>
        <w:kinsoku/>
        <w:wordWrap w:val="0"/>
        <w:overflowPunct w:val="0"/>
        <w:topLinePunct w:val="0"/>
        <w:autoSpaceDE/>
        <w:autoSpaceDN/>
        <w:bidi w:val="0"/>
        <w:snapToGrid/>
        <w:spacing w:before="55" w:after="0" w:line="560" w:lineRule="exact"/>
        <w:ind w:left="0" w:right="0" w:firstLine="3990"/>
        <w:jc w:val="left"/>
        <w:textAlignment w:val="auto"/>
        <w:rPr>
          <w:rFonts w:hint="default" w:ascii="Calibri" w:hAnsi="宋体" w:eastAsia="宋体"/>
          <w:color w:val="auto"/>
          <w:position w:val="0"/>
          <w:sz w:val="32"/>
          <w:szCs w:val="32"/>
        </w:rPr>
      </w:pP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right="0"/>
        <w:jc w:val="right"/>
        <w:textAlignment w:val="auto"/>
        <w:rPr>
          <w:rFonts w:hint="eastAsia" w:ascii="仿宋" w:hAnsi="仿宋" w:eastAsia="仿宋" w:cs="仿宋"/>
          <w:color w:val="auto"/>
          <w:position w:val="0"/>
          <w:sz w:val="32"/>
          <w:szCs w:val="32"/>
        </w:rPr>
      </w:pPr>
      <w:r>
        <w:rPr>
          <w:rFonts w:hint="eastAsia" w:ascii="仿宋" w:hAnsi="仿宋" w:eastAsia="仿宋" w:cs="仿宋"/>
          <w:color w:val="auto"/>
          <w:position w:val="0"/>
          <w:sz w:val="32"/>
          <w:szCs w:val="32"/>
          <w:lang w:eastAsia="zh-CN"/>
        </w:rPr>
        <w:t>承德</w:t>
      </w:r>
      <w:r>
        <w:rPr>
          <w:rFonts w:hint="eastAsia" w:ascii="仿宋" w:hAnsi="仿宋" w:eastAsia="仿宋" w:cs="仿宋"/>
          <w:color w:val="auto"/>
          <w:position w:val="0"/>
          <w:sz w:val="32"/>
          <w:szCs w:val="32"/>
        </w:rPr>
        <w:t>市</w:t>
      </w:r>
      <w:r>
        <w:rPr>
          <w:rFonts w:hint="eastAsia" w:ascii="仿宋" w:hAnsi="仿宋" w:eastAsia="仿宋" w:cs="仿宋"/>
          <w:color w:val="auto"/>
          <w:position w:val="0"/>
          <w:sz w:val="32"/>
          <w:szCs w:val="32"/>
          <w:lang w:val="en-US" w:eastAsia="zh-CN"/>
        </w:rPr>
        <w:t>统计局</w:t>
      </w:r>
      <w:r>
        <w:rPr>
          <w:rFonts w:hint="eastAsia" w:ascii="仿宋" w:hAnsi="仿宋" w:eastAsia="仿宋" w:cs="仿宋"/>
          <w:color w:val="auto"/>
          <w:position w:val="0"/>
          <w:sz w:val="32"/>
          <w:szCs w:val="32"/>
        </w:rPr>
        <w:t>绩效管理工作领导小组</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5440"/>
        <w:jc w:val="both"/>
        <w:textAlignment w:val="auto"/>
        <w:rPr>
          <w:rFonts w:hint="eastAsia" w:ascii="仿宋" w:hAnsi="仿宋" w:eastAsia="仿宋" w:cs="仿宋"/>
          <w:color w:val="auto"/>
          <w:position w:val="0"/>
          <w:sz w:val="32"/>
          <w:szCs w:val="32"/>
        </w:rPr>
      </w:pPr>
      <w:r>
        <w:rPr>
          <w:rFonts w:hint="eastAsia" w:ascii="仿宋" w:hAnsi="仿宋" w:eastAsia="仿宋" w:cs="仿宋"/>
          <w:color w:val="auto"/>
          <w:position w:val="0"/>
          <w:sz w:val="32"/>
          <w:szCs w:val="32"/>
        </w:rPr>
        <w:t>202</w:t>
      </w:r>
      <w:r>
        <w:rPr>
          <w:rFonts w:hint="eastAsia" w:ascii="仿宋" w:hAnsi="仿宋" w:eastAsia="仿宋" w:cs="仿宋"/>
          <w:color w:val="auto"/>
          <w:position w:val="0"/>
          <w:sz w:val="32"/>
          <w:szCs w:val="32"/>
          <w:lang w:val="en-US" w:eastAsia="zh-CN"/>
        </w:rPr>
        <w:t>3</w:t>
      </w:r>
      <w:r>
        <w:rPr>
          <w:rFonts w:hint="eastAsia" w:ascii="仿宋" w:hAnsi="仿宋" w:eastAsia="仿宋" w:cs="仿宋"/>
          <w:color w:val="auto"/>
          <w:position w:val="0"/>
          <w:sz w:val="32"/>
          <w:szCs w:val="32"/>
        </w:rPr>
        <w:t>年</w:t>
      </w:r>
      <w:r>
        <w:rPr>
          <w:rFonts w:hint="eastAsia" w:ascii="仿宋" w:hAnsi="仿宋" w:eastAsia="仿宋" w:cs="仿宋"/>
          <w:color w:val="auto"/>
          <w:position w:val="0"/>
          <w:sz w:val="32"/>
          <w:szCs w:val="32"/>
          <w:lang w:val="en-US" w:eastAsia="zh-CN"/>
        </w:rPr>
        <w:t>8</w:t>
      </w:r>
      <w:r>
        <w:rPr>
          <w:rFonts w:hint="eastAsia" w:ascii="仿宋" w:hAnsi="仿宋" w:eastAsia="仿宋" w:cs="仿宋"/>
          <w:color w:val="auto"/>
          <w:position w:val="0"/>
          <w:sz w:val="32"/>
          <w:szCs w:val="32"/>
        </w:rPr>
        <w:t>月</w:t>
      </w:r>
      <w:r>
        <w:rPr>
          <w:rFonts w:hint="eastAsia" w:ascii="仿宋" w:hAnsi="仿宋" w:eastAsia="仿宋" w:cs="仿宋"/>
          <w:color w:val="auto"/>
          <w:position w:val="0"/>
          <w:sz w:val="32"/>
          <w:szCs w:val="32"/>
          <w:lang w:val="en-US" w:eastAsia="zh-CN"/>
        </w:rPr>
        <w:t>31</w:t>
      </w:r>
      <w:bookmarkStart w:id="0" w:name="_GoBack"/>
      <w:bookmarkEnd w:id="0"/>
      <w:r>
        <w:rPr>
          <w:rFonts w:hint="eastAsia" w:ascii="仿宋" w:hAnsi="仿宋" w:eastAsia="仿宋" w:cs="仿宋"/>
          <w:color w:val="auto"/>
          <w:position w:val="0"/>
          <w:sz w:val="32"/>
          <w:szCs w:val="32"/>
        </w:rPr>
        <w:t>日</w:t>
      </w: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5440"/>
        <w:jc w:val="both"/>
        <w:textAlignment w:val="auto"/>
        <w:rPr>
          <w:rFonts w:hint="default" w:ascii="仿宋_GB2312" w:hAnsi="仿宋_GB2312" w:eastAsia="仿宋_GB2312"/>
          <w:color w:val="auto"/>
          <w:position w:val="0"/>
          <w:sz w:val="32"/>
          <w:szCs w:val="32"/>
        </w:rPr>
      </w:pP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firstLine="5440"/>
        <w:jc w:val="both"/>
        <w:textAlignment w:val="auto"/>
        <w:rPr>
          <w:rFonts w:hint="default" w:ascii="仿宋_GB2312" w:hAnsi="仿宋_GB2312" w:eastAsia="仿宋_GB2312"/>
          <w:color w:val="auto"/>
          <w:position w:val="0"/>
          <w:sz w:val="32"/>
          <w:szCs w:val="32"/>
        </w:rPr>
      </w:pPr>
    </w:p>
    <w:p>
      <w:pPr>
        <w:pStyle w:val="13"/>
        <w:keepNext w:val="0"/>
        <w:keepLines w:val="0"/>
        <w:pageBreakBefore w:val="0"/>
        <w:widowControl/>
        <w:numPr>
          <w:ilvl w:val="0"/>
          <w:numId w:val="0"/>
        </w:numPr>
        <w:kinsoku/>
        <w:wordWrap w:val="0"/>
        <w:overflowPunct w:val="0"/>
        <w:topLinePunct w:val="0"/>
        <w:autoSpaceDE/>
        <w:autoSpaceDN/>
        <w:bidi w:val="0"/>
        <w:snapToGrid/>
        <w:spacing w:before="0" w:after="0" w:line="560" w:lineRule="exact"/>
        <w:ind w:left="0" w:right="0"/>
        <w:jc w:val="both"/>
        <w:textAlignment w:val="auto"/>
        <w:rPr>
          <w:rFonts w:hint="default" w:ascii="仿宋_GB2312" w:hAnsi="仿宋_GB2312" w:eastAsia="仿宋_GB2312"/>
          <w:color w:val="auto"/>
          <w:position w:val="0"/>
          <w:sz w:val="32"/>
          <w:szCs w:val="32"/>
        </w:rPr>
      </w:pPr>
    </w:p>
    <w:sectPr>
      <w:footerReference r:id="rId3" w:type="default"/>
      <w:footnotePr>
        <w:numFmt w:val="decimal"/>
      </w:footnotePr>
      <w:pgSz w:w="11906" w:h="16838"/>
      <w:pgMar w:top="2098" w:right="1474" w:bottom="1984" w:left="1587" w:header="708" w:footer="708" w:gutter="0"/>
      <w:pgNumType w:fmt="decimal"/>
      <w:cols w:space="720" w:num="1"/>
      <w:titlePg/>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wordWrap w:val="0"/>
      <w:autoSpaceDE/>
      <w:autoSpaceDN/>
      <w:spacing w:before="0" w:after="0" w:line="312" w:lineRule="auto"/>
      <w:ind w:right="0" w:firstLine="0"/>
      <w:jc w:val="center"/>
      <w:rPr>
        <w:rFonts w:hint="default" w:ascii="Calibri" w:hAnsi="宋体" w:eastAsia="宋体"/>
        <w:color w:val="auto"/>
        <w:position w:val="0"/>
        <w:sz w:val="21"/>
        <w:szCs w:val="21"/>
      </w:rPr>
    </w:pPr>
    <w:r>
      <w:rPr>
        <w:rFonts w:hint="default" w:ascii="宋体" w:hAnsi="宋体" w:eastAsia="宋体"/>
        <w:color w:val="auto"/>
        <w:position w:val="0"/>
        <w:sz w:val="21"/>
        <w:szCs w:val="21"/>
      </w:rPr>
      <w:fldChar w:fldCharType="begin"/>
    </w:r>
    <w:r>
      <w:instrText xml:space="preserve">PAGE  \* MERGEFORMAT</w:instrText>
    </w:r>
    <w:r>
      <w:fldChar w:fldCharType="separate"/>
    </w:r>
    <w:r>
      <w:rPr>
        <w:rFonts w:hint="default" w:ascii="Calibri" w:hAnsi="宋体" w:eastAsia="宋体"/>
        <w:color w:val="auto"/>
        <w:position w:val="0"/>
        <w:sz w:val="21"/>
        <w:szCs w:val="21"/>
      </w:rPr>
      <w:t>2</w:t>
    </w:r>
    <w:r>
      <w:rPr>
        <w:rFonts w:hint="default" w:ascii="Calibri" w:hAnsi="宋体" w:eastAsia="宋体"/>
        <w:color w:val="auto"/>
        <w:position w:val="0"/>
        <w:sz w:val="21"/>
        <w:szCs w:val="21"/>
      </w:rPr>
      <w:fldChar w:fldCharType="end"/>
    </w:r>
  </w:p>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6C9A"/>
    <w:multiLevelType w:val="singleLevel"/>
    <w:tmpl w:val="1E486C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rsids>
    <w:rsidRoot w:val="00000000"/>
    <w:rsid w:val="0086019F"/>
    <w:rsid w:val="00CF5F50"/>
    <w:rsid w:val="01003EB7"/>
    <w:rsid w:val="01B018E7"/>
    <w:rsid w:val="01C059DF"/>
    <w:rsid w:val="01FE4A99"/>
    <w:rsid w:val="04BD0E1C"/>
    <w:rsid w:val="04EA0A50"/>
    <w:rsid w:val="05357E1E"/>
    <w:rsid w:val="06487D94"/>
    <w:rsid w:val="06FF4237"/>
    <w:rsid w:val="073C2731"/>
    <w:rsid w:val="08FC7A2B"/>
    <w:rsid w:val="08FF7082"/>
    <w:rsid w:val="0A4E69C5"/>
    <w:rsid w:val="0B5B0FC9"/>
    <w:rsid w:val="0BE56915"/>
    <w:rsid w:val="0DD7040E"/>
    <w:rsid w:val="0F57518C"/>
    <w:rsid w:val="107467C0"/>
    <w:rsid w:val="10DB15E3"/>
    <w:rsid w:val="11041EE6"/>
    <w:rsid w:val="13305F18"/>
    <w:rsid w:val="14FB7292"/>
    <w:rsid w:val="16AF16B0"/>
    <w:rsid w:val="190956CA"/>
    <w:rsid w:val="194C3D69"/>
    <w:rsid w:val="1A23330A"/>
    <w:rsid w:val="1A5E5092"/>
    <w:rsid w:val="1B287A10"/>
    <w:rsid w:val="1B405704"/>
    <w:rsid w:val="1B9A29EE"/>
    <w:rsid w:val="1D96156A"/>
    <w:rsid w:val="1DC773D0"/>
    <w:rsid w:val="1E162132"/>
    <w:rsid w:val="1F6D5EAD"/>
    <w:rsid w:val="1FA32918"/>
    <w:rsid w:val="1FC36ABC"/>
    <w:rsid w:val="20705714"/>
    <w:rsid w:val="20D80D96"/>
    <w:rsid w:val="21B6035D"/>
    <w:rsid w:val="22CA3104"/>
    <w:rsid w:val="259934D3"/>
    <w:rsid w:val="261E13FC"/>
    <w:rsid w:val="267B7ACC"/>
    <w:rsid w:val="270D4CE2"/>
    <w:rsid w:val="27790A79"/>
    <w:rsid w:val="28CD2441"/>
    <w:rsid w:val="2A310A43"/>
    <w:rsid w:val="2ACB4454"/>
    <w:rsid w:val="2AED41D5"/>
    <w:rsid w:val="2B07693D"/>
    <w:rsid w:val="2CE464EA"/>
    <w:rsid w:val="2E0B4DAF"/>
    <w:rsid w:val="2F3B1039"/>
    <w:rsid w:val="30441A07"/>
    <w:rsid w:val="30F96872"/>
    <w:rsid w:val="336E4A0A"/>
    <w:rsid w:val="34F46FBE"/>
    <w:rsid w:val="359076B3"/>
    <w:rsid w:val="35CF0627"/>
    <w:rsid w:val="36944697"/>
    <w:rsid w:val="375D4CBD"/>
    <w:rsid w:val="38073A77"/>
    <w:rsid w:val="38696068"/>
    <w:rsid w:val="390F5561"/>
    <w:rsid w:val="3910227C"/>
    <w:rsid w:val="3B3622B5"/>
    <w:rsid w:val="3E5608E2"/>
    <w:rsid w:val="401B6DF8"/>
    <w:rsid w:val="405E77E7"/>
    <w:rsid w:val="41205DEA"/>
    <w:rsid w:val="423F7362"/>
    <w:rsid w:val="4253674E"/>
    <w:rsid w:val="42D57030"/>
    <w:rsid w:val="45042D2E"/>
    <w:rsid w:val="45943107"/>
    <w:rsid w:val="461B5C3B"/>
    <w:rsid w:val="48521CF8"/>
    <w:rsid w:val="4B930C6E"/>
    <w:rsid w:val="4DAA67E0"/>
    <w:rsid w:val="4E6160B3"/>
    <w:rsid w:val="4F724F0E"/>
    <w:rsid w:val="4FE86474"/>
    <w:rsid w:val="504227F6"/>
    <w:rsid w:val="54A6656D"/>
    <w:rsid w:val="572221A7"/>
    <w:rsid w:val="5724248A"/>
    <w:rsid w:val="579F7FB0"/>
    <w:rsid w:val="5A9B4509"/>
    <w:rsid w:val="5C8C158D"/>
    <w:rsid w:val="5D103BAC"/>
    <w:rsid w:val="607E5A8C"/>
    <w:rsid w:val="60F11AC4"/>
    <w:rsid w:val="61DE35AC"/>
    <w:rsid w:val="62031B3E"/>
    <w:rsid w:val="62230C89"/>
    <w:rsid w:val="623A47CE"/>
    <w:rsid w:val="62C64203"/>
    <w:rsid w:val="62D03DA9"/>
    <w:rsid w:val="63F25223"/>
    <w:rsid w:val="64671509"/>
    <w:rsid w:val="648708A5"/>
    <w:rsid w:val="65945C95"/>
    <w:rsid w:val="662924E3"/>
    <w:rsid w:val="66A470A7"/>
    <w:rsid w:val="66FD2D4E"/>
    <w:rsid w:val="68CF3938"/>
    <w:rsid w:val="68DB5C7C"/>
    <w:rsid w:val="697F4E6E"/>
    <w:rsid w:val="69942D52"/>
    <w:rsid w:val="69E45554"/>
    <w:rsid w:val="6A402A4C"/>
    <w:rsid w:val="6B1246E1"/>
    <w:rsid w:val="6B2E6F95"/>
    <w:rsid w:val="6D1F2571"/>
    <w:rsid w:val="70B12E70"/>
    <w:rsid w:val="70B36F95"/>
    <w:rsid w:val="74D273DB"/>
    <w:rsid w:val="74F91BBA"/>
    <w:rsid w:val="75D06633"/>
    <w:rsid w:val="7845745E"/>
    <w:rsid w:val="78735D74"/>
    <w:rsid w:val="79CD6266"/>
    <w:rsid w:val="7A3120D3"/>
    <w:rsid w:val="7ADE1A4F"/>
    <w:rsid w:val="7B2C4850"/>
    <w:rsid w:val="7D3234AE"/>
    <w:rsid w:val="7DCD0D59"/>
    <w:rsid w:val="7DD0601E"/>
    <w:rsid w:val="7E81774F"/>
    <w:rsid w:val="7E9263D5"/>
    <w:rsid w:val="7EC23153"/>
    <w:rsid w:val="7F32290A"/>
    <w:rsid w:val="7F504A5B"/>
    <w:rsid w:val="7F634DF8"/>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qFormat="1" w:unhideWhenUsed="0" w:uiPriority="152"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wordWrap/>
      <w:autoSpaceDE/>
      <w:autoSpaceDN/>
      <w:jc w:val="both"/>
    </w:pPr>
    <w:rPr>
      <w:rFonts w:asciiTheme="minorHAnsi" w:hAnsiTheme="minorHAnsi" w:eastAsiaTheme="minorEastAsia" w:cstheme="minorBidi"/>
      <w:w w:val="100"/>
      <w:sz w:val="21"/>
      <w:szCs w:val="21"/>
      <w:shd w:val="clear"/>
    </w:rPr>
  </w:style>
  <w:style w:type="paragraph" w:styleId="3">
    <w:name w:val="heading 1"/>
    <w:next w:val="1"/>
    <w:qFormat/>
    <w:uiPriority w:val="7"/>
    <w:pPr>
      <w:widowControl/>
      <w:wordWrap/>
      <w:autoSpaceDE/>
      <w:autoSpaceDN/>
      <w:jc w:val="both"/>
    </w:pPr>
    <w:rPr>
      <w:rFonts w:asciiTheme="minorHAnsi" w:hAnsiTheme="minorHAnsi" w:eastAsiaTheme="minorEastAsia" w:cstheme="minorBidi"/>
      <w:w w:val="100"/>
      <w:sz w:val="28"/>
      <w:szCs w:val="28"/>
      <w:shd w:val="clear"/>
    </w:rPr>
  </w:style>
  <w:style w:type="paragraph" w:styleId="4">
    <w:name w:val="heading 2"/>
    <w:next w:val="1"/>
    <w:qFormat/>
    <w:uiPriority w:val="8"/>
    <w:pPr>
      <w:widowControl/>
      <w:wordWrap/>
      <w:autoSpaceDE/>
      <w:autoSpaceDN/>
      <w:jc w:val="both"/>
    </w:pPr>
    <w:rPr>
      <w:rFonts w:asciiTheme="minorHAnsi" w:hAnsiTheme="minorHAnsi" w:eastAsiaTheme="minorEastAsia" w:cstheme="minorBidi"/>
      <w:w w:val="100"/>
      <w:sz w:val="21"/>
      <w:szCs w:val="21"/>
      <w:shd w:val="clear"/>
    </w:rPr>
  </w:style>
  <w:style w:type="paragraph" w:styleId="5">
    <w:name w:val="heading 3"/>
    <w:next w:val="1"/>
    <w:qFormat/>
    <w:uiPriority w:val="9"/>
    <w:pPr>
      <w:widowControl/>
      <w:wordWrap/>
      <w:autoSpaceDE/>
      <w:autoSpaceDN/>
      <w:ind w:left="1000" w:hanging="400"/>
      <w:jc w:val="both"/>
    </w:pPr>
    <w:rPr>
      <w:rFonts w:asciiTheme="minorHAnsi" w:hAnsiTheme="minorHAnsi" w:eastAsiaTheme="minorEastAsia" w:cstheme="minorBidi"/>
      <w:w w:val="100"/>
      <w:sz w:val="21"/>
      <w:szCs w:val="21"/>
      <w:shd w:val="clear"/>
    </w:rPr>
  </w:style>
  <w:style w:type="paragraph" w:styleId="6">
    <w:name w:val="heading 4"/>
    <w:next w:val="1"/>
    <w:qFormat/>
    <w:uiPriority w:val="10"/>
    <w:pPr>
      <w:widowControl/>
      <w:wordWrap/>
      <w:autoSpaceDE/>
      <w:autoSpaceDN/>
      <w:ind w:left="1200" w:hanging="400"/>
      <w:jc w:val="both"/>
    </w:pPr>
    <w:rPr>
      <w:rFonts w:asciiTheme="minorHAnsi" w:hAnsiTheme="minorHAnsi" w:eastAsiaTheme="minorEastAsia" w:cstheme="minorBidi"/>
      <w:b/>
      <w:w w:val="100"/>
      <w:sz w:val="21"/>
      <w:szCs w:val="21"/>
      <w:shd w:val="clear"/>
    </w:rPr>
  </w:style>
  <w:style w:type="paragraph" w:styleId="7">
    <w:name w:val="heading 5"/>
    <w:next w:val="1"/>
    <w:qFormat/>
    <w:uiPriority w:val="11"/>
    <w:pPr>
      <w:widowControl/>
      <w:wordWrap/>
      <w:autoSpaceDE/>
      <w:autoSpaceDN/>
      <w:ind w:left="1400" w:hanging="400"/>
      <w:jc w:val="both"/>
    </w:pPr>
    <w:rPr>
      <w:rFonts w:asciiTheme="minorHAnsi" w:hAnsiTheme="minorHAnsi" w:eastAsiaTheme="minorEastAsia" w:cstheme="minorBidi"/>
      <w:w w:val="100"/>
      <w:sz w:val="21"/>
      <w:szCs w:val="21"/>
      <w:shd w:val="clear"/>
    </w:rPr>
  </w:style>
  <w:style w:type="paragraph" w:styleId="8">
    <w:name w:val="heading 6"/>
    <w:next w:val="1"/>
    <w:qFormat/>
    <w:uiPriority w:val="12"/>
    <w:pPr>
      <w:widowControl/>
      <w:wordWrap/>
      <w:autoSpaceDE/>
      <w:autoSpaceDN/>
      <w:ind w:left="1600" w:hanging="400"/>
      <w:jc w:val="both"/>
    </w:pPr>
    <w:rPr>
      <w:rFonts w:asciiTheme="minorHAnsi" w:hAnsiTheme="minorHAnsi" w:eastAsiaTheme="minorEastAsia" w:cstheme="minorBidi"/>
      <w:b/>
      <w:w w:val="100"/>
      <w:sz w:val="21"/>
      <w:szCs w:val="21"/>
      <w:shd w:val="clear"/>
    </w:rPr>
  </w:style>
  <w:style w:type="paragraph" w:styleId="9">
    <w:name w:val="heading 7"/>
    <w:next w:val="1"/>
    <w:qFormat/>
    <w:uiPriority w:val="13"/>
    <w:pPr>
      <w:widowControl/>
      <w:wordWrap/>
      <w:autoSpaceDE/>
      <w:autoSpaceDN/>
      <w:ind w:left="1800" w:hanging="400"/>
      <w:jc w:val="both"/>
    </w:pPr>
    <w:rPr>
      <w:rFonts w:asciiTheme="minorHAnsi" w:hAnsiTheme="minorHAnsi" w:eastAsiaTheme="minorEastAsia" w:cstheme="minorBidi"/>
      <w:w w:val="100"/>
      <w:sz w:val="21"/>
      <w:szCs w:val="21"/>
      <w:shd w:val="clear"/>
    </w:rPr>
  </w:style>
  <w:style w:type="paragraph" w:styleId="10">
    <w:name w:val="heading 8"/>
    <w:next w:val="1"/>
    <w:qFormat/>
    <w:uiPriority w:val="14"/>
    <w:pPr>
      <w:widowControl/>
      <w:wordWrap/>
      <w:autoSpaceDE/>
      <w:autoSpaceDN/>
      <w:ind w:left="2000" w:hanging="400"/>
      <w:jc w:val="both"/>
    </w:pPr>
    <w:rPr>
      <w:rFonts w:asciiTheme="minorHAnsi" w:hAnsiTheme="minorHAnsi" w:eastAsiaTheme="minorEastAsia" w:cstheme="minorBidi"/>
      <w:w w:val="100"/>
      <w:sz w:val="21"/>
      <w:szCs w:val="21"/>
      <w:shd w:val="clear"/>
    </w:rPr>
  </w:style>
  <w:style w:type="paragraph" w:styleId="11">
    <w:name w:val="heading 9"/>
    <w:next w:val="1"/>
    <w:qFormat/>
    <w:uiPriority w:val="15"/>
    <w:pPr>
      <w:widowControl/>
      <w:wordWrap/>
      <w:autoSpaceDE/>
      <w:autoSpaceDN/>
      <w:ind w:left="2200" w:hanging="400"/>
      <w:jc w:val="both"/>
    </w:pPr>
    <w:rPr>
      <w:rFonts w:asciiTheme="minorHAnsi" w:hAnsiTheme="minorHAnsi" w:eastAsiaTheme="minorEastAsia" w:cstheme="minorBidi"/>
      <w:w w:val="100"/>
      <w:sz w:val="21"/>
      <w:szCs w:val="21"/>
      <w:shd w:val="clear"/>
    </w:rPr>
  </w:style>
  <w:style w:type="character" w:default="1" w:styleId="26">
    <w:name w:val="Default Paragraph Font"/>
    <w:semiHidden/>
    <w:unhideWhenUsed/>
    <w:qFormat/>
    <w:uiPriority w:val="2"/>
    <w:rPr>
      <w:w w:val="100"/>
      <w:sz w:val="21"/>
      <w:szCs w:val="21"/>
      <w:shd w:val="clear"/>
    </w:rPr>
  </w:style>
  <w:style w:type="table" w:default="1" w:styleId="24">
    <w:name w:val="Normal Table"/>
    <w:qFormat/>
    <w:uiPriority w:val="37"/>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12">
    <w:name w:val="toc 7"/>
    <w:next w:val="1"/>
    <w:unhideWhenUsed/>
    <w:qFormat/>
    <w:uiPriority w:val="34"/>
    <w:pPr>
      <w:widowControl/>
      <w:wordWrap/>
      <w:autoSpaceDE/>
      <w:autoSpaceDN/>
      <w:ind w:left="2550" w:firstLine="0"/>
      <w:jc w:val="both"/>
    </w:pPr>
    <w:rPr>
      <w:rFonts w:asciiTheme="minorHAnsi" w:hAnsiTheme="minorHAnsi" w:eastAsiaTheme="minorEastAsia" w:cstheme="minorBidi"/>
      <w:w w:val="100"/>
      <w:sz w:val="21"/>
      <w:szCs w:val="21"/>
      <w:shd w:val="clear"/>
    </w:rPr>
  </w:style>
  <w:style w:type="paragraph" w:styleId="13">
    <w:name w:val="Body Text"/>
    <w:basedOn w:val="1"/>
    <w:qFormat/>
    <w:uiPriority w:val="152"/>
    <w:rPr>
      <w:rFonts w:ascii="仿宋_GB2312" w:hAnsi="仿宋_GB2312" w:eastAsia="仿宋_GB2312"/>
      <w:w w:val="100"/>
      <w:sz w:val="32"/>
      <w:szCs w:val="32"/>
      <w:shd w:val="clear"/>
    </w:rPr>
  </w:style>
  <w:style w:type="paragraph" w:styleId="14">
    <w:name w:val="toc 5"/>
    <w:next w:val="1"/>
    <w:unhideWhenUsed/>
    <w:qFormat/>
    <w:uiPriority w:val="32"/>
    <w:pPr>
      <w:widowControl/>
      <w:wordWrap/>
      <w:autoSpaceDE/>
      <w:autoSpaceDN/>
      <w:ind w:left="1700" w:firstLine="0"/>
      <w:jc w:val="both"/>
    </w:pPr>
    <w:rPr>
      <w:rFonts w:asciiTheme="minorHAnsi" w:hAnsiTheme="minorHAnsi" w:eastAsiaTheme="minorEastAsia" w:cstheme="minorBidi"/>
      <w:w w:val="100"/>
      <w:sz w:val="21"/>
      <w:szCs w:val="21"/>
      <w:shd w:val="clear"/>
    </w:rPr>
  </w:style>
  <w:style w:type="paragraph" w:styleId="15">
    <w:name w:val="toc 3"/>
    <w:next w:val="1"/>
    <w:unhideWhenUsed/>
    <w:qFormat/>
    <w:uiPriority w:val="30"/>
    <w:pPr>
      <w:widowControl/>
      <w:wordWrap/>
      <w:autoSpaceDE/>
      <w:autoSpaceDN/>
      <w:ind w:left="850" w:firstLine="0"/>
      <w:jc w:val="both"/>
    </w:pPr>
    <w:rPr>
      <w:rFonts w:asciiTheme="minorHAnsi" w:hAnsiTheme="minorHAnsi" w:eastAsiaTheme="minorEastAsia" w:cstheme="minorBidi"/>
      <w:w w:val="100"/>
      <w:sz w:val="21"/>
      <w:szCs w:val="21"/>
      <w:shd w:val="clear"/>
    </w:rPr>
  </w:style>
  <w:style w:type="paragraph" w:styleId="16">
    <w:name w:val="toc 8"/>
    <w:next w:val="1"/>
    <w:unhideWhenUsed/>
    <w:qFormat/>
    <w:uiPriority w:val="35"/>
    <w:pPr>
      <w:widowControl/>
      <w:wordWrap/>
      <w:autoSpaceDE/>
      <w:autoSpaceDN/>
      <w:ind w:left="2975" w:firstLine="0"/>
      <w:jc w:val="both"/>
    </w:pPr>
    <w:rPr>
      <w:rFonts w:asciiTheme="minorHAnsi" w:hAnsiTheme="minorHAnsi" w:eastAsiaTheme="minorEastAsia" w:cstheme="minorBidi"/>
      <w:w w:val="100"/>
      <w:sz w:val="21"/>
      <w:szCs w:val="21"/>
      <w:shd w:val="clear"/>
    </w:rPr>
  </w:style>
  <w:style w:type="paragraph" w:styleId="17">
    <w:name w:val="toc 1"/>
    <w:next w:val="1"/>
    <w:unhideWhenUsed/>
    <w:qFormat/>
    <w:uiPriority w:val="28"/>
    <w:pPr>
      <w:widowControl/>
      <w:wordWrap/>
      <w:autoSpaceDE/>
      <w:autoSpaceDN/>
      <w:jc w:val="both"/>
    </w:pPr>
    <w:rPr>
      <w:rFonts w:asciiTheme="minorHAnsi" w:hAnsiTheme="minorHAnsi" w:eastAsiaTheme="minorEastAsia"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Theme="minorHAnsi" w:hAnsiTheme="minorHAnsi" w:eastAsiaTheme="minorEastAsia" w:cstheme="minorBidi"/>
      <w:w w:val="100"/>
      <w:sz w:val="21"/>
      <w:szCs w:val="21"/>
      <w:shd w:val="clear"/>
    </w:rPr>
  </w:style>
  <w:style w:type="paragraph" w:styleId="19">
    <w:name w:val="Subtitle"/>
    <w:qFormat/>
    <w:uiPriority w:val="16"/>
    <w:pPr>
      <w:widowControl/>
      <w:wordWrap/>
      <w:autoSpaceDE/>
      <w:autoSpaceDN/>
      <w:jc w:val="center"/>
    </w:pPr>
    <w:rPr>
      <w:rFonts w:asciiTheme="minorHAnsi" w:hAnsiTheme="minorHAnsi" w:eastAsiaTheme="minorEastAsia"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Theme="minorHAnsi" w:hAnsiTheme="minorHAnsi" w:eastAsiaTheme="minorEastAsia"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Theme="minorHAnsi" w:hAnsiTheme="minorHAnsi" w:eastAsiaTheme="minorEastAsia"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Theme="minorHAnsi" w:hAnsiTheme="minorHAnsi" w:eastAsiaTheme="minorEastAsia" w:cstheme="minorBidi"/>
      <w:w w:val="100"/>
      <w:sz w:val="21"/>
      <w:szCs w:val="21"/>
      <w:shd w:val="clear"/>
    </w:rPr>
  </w:style>
  <w:style w:type="paragraph" w:styleId="23">
    <w:name w:val="Title"/>
    <w:qFormat/>
    <w:uiPriority w:val="6"/>
    <w:pPr>
      <w:widowControl/>
      <w:wordWrap/>
      <w:autoSpaceDE/>
      <w:autoSpaceDN/>
      <w:jc w:val="center"/>
    </w:pPr>
    <w:rPr>
      <w:rFonts w:asciiTheme="minorHAnsi" w:hAnsiTheme="minorHAnsi" w:eastAsiaTheme="minorEastAsia" w:cstheme="minorBidi"/>
      <w:b/>
      <w:w w:val="100"/>
      <w:sz w:val="32"/>
      <w:szCs w:val="32"/>
      <w:shd w:val="clear"/>
    </w:rPr>
  </w:style>
  <w:style w:type="table" w:styleId="25">
    <w:name w:val="Table Grid"/>
    <w:basedOn w:val="2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0"/>
    <w:rPr>
      <w:b/>
      <w:w w:val="100"/>
      <w:sz w:val="21"/>
      <w:szCs w:val="21"/>
      <w:shd w:val="clear"/>
    </w:rPr>
  </w:style>
  <w:style w:type="character" w:styleId="28">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Theme="minorHAnsi" w:hAnsiTheme="minorHAnsi" w:eastAsiaTheme="minorEastAsia"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Theme="minorHAnsi" w:hAnsiTheme="minorHAnsi" w:eastAsiaTheme="minorEastAsia" w:cstheme="minorBidi"/>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Theme="minorHAnsi" w:hAnsiTheme="minorHAnsi" w:eastAsiaTheme="minorEastAsia"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Theme="minorHAnsi" w:hAnsiTheme="minorHAnsi" w:eastAsiaTheme="minorEastAsia" w:cstheme="minorBidi"/>
      <w:w w:val="100"/>
      <w:sz w:val="21"/>
      <w:szCs w:val="21"/>
      <w:shd w:val="clear"/>
    </w:rPr>
  </w:style>
  <w:style w:type="paragraph" w:customStyle="1" w:styleId="38">
    <w:name w:val="TOC Heading"/>
    <w:unhideWhenUsed/>
    <w:qFormat/>
    <w:uiPriority w:val="27"/>
    <w:pPr>
      <w:widowControl/>
      <w:wordWrap/>
      <w:autoSpaceDE/>
      <w:autoSpaceDN/>
      <w:jc w:val="both"/>
    </w:pPr>
    <w:rPr>
      <w:rFonts w:asciiTheme="minorHAnsi" w:hAnsiTheme="minorHAnsi" w:eastAsiaTheme="minorEastAsia" w:cstheme="minorBidi"/>
      <w:color w:val="2E74B5"/>
      <w:w w:val="100"/>
      <w:sz w:val="32"/>
      <w:szCs w:val="32"/>
      <w:shd w:val="clear"/>
    </w:rPr>
  </w:style>
  <w:style w:type="character" w:customStyle="1" w:styleId="39">
    <w:name w:val="normaltextrun1"/>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63</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2021-08-31T02:16:00Z</dcterms:created>
  <dc:creator>Administrator</dc:creator>
  <cp:lastModifiedBy>Administrator</cp:lastModifiedBy>
  <cp:lastPrinted>2023-08-31T06:41:00Z</cp:lastPrinted>
  <dcterms:modified xsi:type="dcterms:W3CDTF">2023-09-05T02:42:06Z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3A9EE142C5DA4D53BE5E96E22C269A6D</vt:lpwstr>
  </property>
</Properties>
</file>