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A6B09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eastAsia" w:ascii="宋体" w:hAnsi="宋体" w:eastAsia="宋体" w:cs="宋体"/>
          <w:b/>
          <w:bCs/>
          <w:spacing w:val="-3"/>
          <w:sz w:val="43"/>
          <w:szCs w:val="43"/>
        </w:rPr>
      </w:pPr>
      <w:bookmarkStart w:id="2" w:name="_GoBack"/>
      <w:r>
        <w:rPr>
          <w:rFonts w:hint="eastAsia" w:ascii="宋体" w:hAnsi="宋体" w:eastAsia="宋体" w:cs="宋体"/>
          <w:b/>
          <w:bCs/>
          <w:spacing w:val="-3"/>
          <w:sz w:val="43"/>
          <w:szCs w:val="43"/>
        </w:rPr>
        <w:t>承德市住房公积金管理中心</w:t>
      </w:r>
    </w:p>
    <w:p w14:paraId="41F0DAA1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ascii="Arial"/>
          <w:sz w:val="21"/>
        </w:rPr>
      </w:pPr>
      <w:r>
        <w:rPr>
          <w:rFonts w:hint="eastAsia" w:ascii="宋体" w:hAnsi="宋体" w:eastAsia="宋体" w:cs="宋体"/>
          <w:b/>
          <w:bCs/>
          <w:spacing w:val="-3"/>
          <w:sz w:val="43"/>
          <w:szCs w:val="43"/>
        </w:rPr>
        <w:t>《202</w:t>
      </w:r>
      <w:r>
        <w:rPr>
          <w:rFonts w:hint="eastAsia" w:ascii="宋体" w:hAnsi="宋体" w:eastAsia="宋体" w:cs="宋体"/>
          <w:b/>
          <w:bCs/>
          <w:spacing w:val="-3"/>
          <w:sz w:val="43"/>
          <w:szCs w:val="43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pacing w:val="-3"/>
          <w:sz w:val="43"/>
          <w:szCs w:val="43"/>
        </w:rPr>
        <w:t>年年度报告》解读</w:t>
      </w:r>
    </w:p>
    <w:bookmarkEnd w:id="2"/>
    <w:p w14:paraId="4B17C228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leftChars="0" w:firstLine="420" w:firstLineChars="200"/>
        <w:rPr>
          <w:rFonts w:ascii="Arial"/>
          <w:sz w:val="21"/>
        </w:rPr>
      </w:pPr>
    </w:p>
    <w:p w14:paraId="0A684EF7">
      <w:pPr>
        <w:pStyle w:val="3"/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根</w:t>
      </w:r>
      <w:r>
        <w:rPr>
          <w:rFonts w:hint="eastAsia" w:ascii="仿宋_GB2312" w:hAnsi="仿宋_GB2312" w:eastAsia="仿宋_GB2312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据国务院《住房公积金管理条例》和住房和城乡建设部、财政部、人民银行《关于健全住房公积金信息披露制度的通知》(建金〔2015〕26号)</w:t>
      </w:r>
      <w:bookmarkStart w:id="0" w:name="_Hlk61264876"/>
      <w:r>
        <w:rPr>
          <w:rFonts w:hint="eastAsia" w:ascii="仿宋_GB2312" w:hAnsi="仿宋_GB2312" w:eastAsia="仿宋_GB2312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的规定</w:t>
      </w:r>
      <w:bookmarkEnd w:id="0"/>
      <w:r>
        <w:rPr>
          <w:rFonts w:hint="eastAsia" w:ascii="仿宋_GB2312" w:hAnsi="仿宋_GB2312" w:eastAsia="仿宋_GB2312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，承德市住房公积金管理中心编制了《202</w:t>
      </w:r>
      <w:r>
        <w:rPr>
          <w:rFonts w:hint="eastAsia" w:ascii="仿宋_GB2312" w:hAnsi="仿宋_GB2312" w:eastAsia="仿宋_GB2312" w:cs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年年度报告》</w:t>
      </w:r>
      <w:r>
        <w:rPr>
          <w:rFonts w:hint="eastAsia" w:ascii="仿宋_GB2312" w:hAnsi="仿宋_GB2312" w:eastAsia="仿宋_GB2312" w:cs="黑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经承德市住房公积金管理委员会审议通过，现将报告重点</w:t>
      </w:r>
      <w:r>
        <w:rPr>
          <w:rFonts w:hint="eastAsia" w:ascii="仿宋_GB2312" w:hAnsi="仿宋_GB2312" w:eastAsia="仿宋_GB2312" w:cs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内容解读</w:t>
      </w:r>
      <w:r>
        <w:rPr>
          <w:rFonts w:hint="eastAsia" w:ascii="仿宋_GB2312" w:hAnsi="仿宋_GB2312" w:eastAsia="仿宋_GB2312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如下：</w:t>
      </w:r>
    </w:p>
    <w:p w14:paraId="7C97C5C6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72" w:firstLineChars="200"/>
        <w:textAlignment w:val="baseline"/>
        <w:rPr>
          <w:rFonts w:hint="eastAsia" w:ascii="黑体" w:hAnsi="黑体" w:eastAsia="黑体" w:cs="黑体"/>
          <w:spacing w:val="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8"/>
          <w:sz w:val="32"/>
          <w:szCs w:val="32"/>
          <w:lang w:val="en-US" w:eastAsia="zh-CN"/>
        </w:rPr>
        <w:t>归集业务</w:t>
      </w:r>
    </w:p>
    <w:p w14:paraId="5214EB8B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75" w:firstLineChars="200"/>
        <w:jc w:val="both"/>
        <w:textAlignment w:val="baseline"/>
        <w:rPr>
          <w:rFonts w:hint="eastAsia" w:ascii="楷体" w:hAnsi="楷体" w:eastAsia="楷体" w:cs="楷体"/>
          <w:b/>
          <w:bCs/>
          <w:spacing w:val="8"/>
          <w:lang w:val="en-US" w:eastAsia="zh-CN"/>
        </w:rPr>
      </w:pPr>
      <w:r>
        <w:rPr>
          <w:rFonts w:hint="eastAsia" w:ascii="楷体" w:hAnsi="楷体" w:eastAsia="楷体" w:cs="楷体"/>
          <w:b/>
          <w:bCs/>
          <w:spacing w:val="8"/>
          <w:sz w:val="32"/>
          <w:szCs w:val="32"/>
          <w:lang w:val="en-US" w:eastAsia="zh-CN"/>
        </w:rPr>
        <w:t>（一）制度惠及面持续扩大，归集金额稳步提增</w:t>
      </w:r>
    </w:p>
    <w:p w14:paraId="2EF72EE3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2024年，新开户单位594家,净增单位263家；新开户职工1.98万人，净增职工0.11万人；实缴单位5170家，实缴职工25.41万人，缴存额46.40亿元，分别同比增长5.36%、0.45%；减</w:t>
      </w:r>
      <w:r>
        <w:rPr>
          <w:rFonts w:hint="eastAsia" w:ascii="仿宋_GB2312" w:hAnsi="仿宋_GB2312" w:eastAsia="仿宋_GB2312" w:cs="黑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少</w:t>
      </w:r>
      <w:r>
        <w:rPr>
          <w:rFonts w:hint="eastAsia" w:ascii="仿宋_GB2312" w:hAnsi="仿宋_GB2312" w:eastAsia="仿宋_GB2312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0.12%。2024年末，缴存总额465.25亿元，比上年末增加11.08%；缴存余额186.65亿元，同比增长7.70%。</w:t>
      </w:r>
    </w:p>
    <w:p w14:paraId="1B46091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/>
        <w:autoSpaceDE w:val="0"/>
        <w:bidi w:val="0"/>
        <w:adjustRightInd w:val="0"/>
        <w:snapToGrid w:val="0"/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" w:name="_Hlk62220042"/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（二）中低收入职工群体成为住房公积金缴存主力军。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缴存职工中，中、低收入占99.02%，高收入占0.98%。</w:t>
      </w:r>
    </w:p>
    <w:p w14:paraId="06A01D9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/>
        <w:autoSpaceDE w:val="0"/>
        <w:bidi w:val="0"/>
        <w:adjustRightInd w:val="0"/>
        <w:snapToGrid w:val="0"/>
        <w:spacing w:line="560" w:lineRule="exact"/>
        <w:ind w:firstLine="643" w:firstLineChars="200"/>
        <w:jc w:val="both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（三）缴存职工向非公有制单位扩展</w:t>
      </w:r>
    </w:p>
    <w:p w14:paraId="1B369A74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缴存职工中，国家机关和事业单位占53.65%，国有企业占17.30%，城镇集体企业占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1.14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%，外商投资企业占0.95%，城镇私营企业及其他城镇企业占24.42%，民办非企业单位和社会团体占1.32%，灵活就业人员占0.36%，其他占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0.86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DC2692B">
      <w:pPr>
        <w:keepNext w:val="0"/>
        <w:keepLines w:val="0"/>
        <w:pageBreakBefore w:val="0"/>
        <w:kinsoku/>
        <w:wordWrap/>
        <w:overflowPunct/>
        <w:topLinePunct/>
        <w:autoSpaceDE w:val="0"/>
        <w:bidi w:val="0"/>
        <w:adjustRightInd w:val="0"/>
        <w:snapToGrid w:val="0"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pict>
          <v:shape id="_x0000_s1026" o:spid="_x0000_s1026" o:spt="75" type="#_x0000_t75" style="position:absolute;left:0pt;margin-left:7.3pt;margin-top:0.35pt;height:199.1pt;width:433.65pt;z-index:251659264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</v:shape>
          <o:OLEObject Type="Embed" ProgID="Excel.Chart.8" ShapeID="_x0000_s1026" DrawAspect="Content" ObjectID="_1468075725" r:id="rId4">
            <o:LockedField>false</o:LockedField>
          </o:OLEObject>
        </w:pict>
      </w:r>
    </w:p>
    <w:p w14:paraId="06AB0294">
      <w:pPr>
        <w:keepNext w:val="0"/>
        <w:keepLines w:val="0"/>
        <w:pageBreakBefore w:val="0"/>
        <w:kinsoku/>
        <w:wordWrap/>
        <w:overflowPunct/>
        <w:topLinePunct/>
        <w:autoSpaceDE w:val="0"/>
        <w:bidi w:val="0"/>
        <w:adjustRightInd w:val="0"/>
        <w:snapToGrid w:val="0"/>
        <w:spacing w:line="560" w:lineRule="exact"/>
        <w:ind w:left="0" w:leftChars="0" w:firstLine="643" w:firstLineChars="200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5ADE9815">
      <w:pPr>
        <w:keepNext w:val="0"/>
        <w:keepLines w:val="0"/>
        <w:pageBreakBefore w:val="0"/>
        <w:kinsoku/>
        <w:wordWrap/>
        <w:overflowPunct/>
        <w:topLinePunct/>
        <w:autoSpaceDE w:val="0"/>
        <w:bidi w:val="0"/>
        <w:adjustRightInd w:val="0"/>
        <w:snapToGrid w:val="0"/>
        <w:spacing w:line="560" w:lineRule="exact"/>
        <w:ind w:left="0" w:leftChars="0" w:firstLine="643" w:firstLineChars="200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0FBAAB43">
      <w:pPr>
        <w:keepNext w:val="0"/>
        <w:keepLines w:val="0"/>
        <w:pageBreakBefore w:val="0"/>
        <w:kinsoku/>
        <w:wordWrap/>
        <w:overflowPunct/>
        <w:topLinePunct/>
        <w:autoSpaceDE w:val="0"/>
        <w:bidi w:val="0"/>
        <w:adjustRightInd w:val="0"/>
        <w:snapToGrid w:val="0"/>
        <w:spacing w:line="560" w:lineRule="exact"/>
        <w:ind w:left="0" w:leftChars="0" w:firstLine="643" w:firstLineChars="200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2C33BE8D">
      <w:pPr>
        <w:keepNext w:val="0"/>
        <w:keepLines w:val="0"/>
        <w:pageBreakBefore w:val="0"/>
        <w:kinsoku/>
        <w:wordWrap/>
        <w:overflowPunct/>
        <w:topLinePunct/>
        <w:autoSpaceDE w:val="0"/>
        <w:bidi w:val="0"/>
        <w:adjustRightInd w:val="0"/>
        <w:snapToGrid w:val="0"/>
        <w:spacing w:line="560" w:lineRule="exact"/>
        <w:ind w:left="0" w:leftChars="0" w:firstLine="643" w:firstLineChars="200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6C044188">
      <w:pPr>
        <w:keepNext w:val="0"/>
        <w:keepLines w:val="0"/>
        <w:pageBreakBefore w:val="0"/>
        <w:kinsoku/>
        <w:wordWrap/>
        <w:overflowPunct/>
        <w:topLinePunct/>
        <w:autoSpaceDE w:val="0"/>
        <w:bidi w:val="0"/>
        <w:adjustRightInd w:val="0"/>
        <w:snapToGrid w:val="0"/>
        <w:spacing w:line="560" w:lineRule="exact"/>
        <w:ind w:left="0" w:leftChars="0" w:firstLine="643" w:firstLineChars="200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225AC41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/>
        <w:autoSpaceDE w:val="0"/>
        <w:bidi w:val="0"/>
        <w:adjustRightInd w:val="0"/>
        <w:snapToGrid w:val="0"/>
        <w:spacing w:line="560" w:lineRule="exact"/>
        <w:ind w:left="0" w:leftChars="0" w:firstLine="640" w:firstLineChars="200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11FDE78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/>
        <w:autoSpaceDE w:val="0"/>
        <w:bidi w:val="0"/>
        <w:adjustRightInd w:val="0"/>
        <w:snapToGrid w:val="0"/>
        <w:spacing w:line="560" w:lineRule="exact"/>
        <w:ind w:left="0" w:leftChars="0" w:firstLine="640" w:firstLineChars="200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25"/>
          <w:szCs w:val="25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二、提取业务</w:t>
      </w:r>
    </w:p>
    <w:p w14:paraId="210DBA4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/>
        <w:autoSpaceDE w:val="0"/>
        <w:bidi w:val="0"/>
        <w:adjustRightInd w:val="0"/>
        <w:snapToGrid w:val="0"/>
        <w:spacing w:line="560" w:lineRule="exact"/>
        <w:ind w:left="0" w:leftChars="0" w:firstLine="643" w:firstLineChars="200"/>
        <w:jc w:val="both"/>
        <w:rPr>
          <w:rFonts w:hint="eastAsia" w:ascii="仿宋_GB2312" w:hAnsi="仿宋_GB2312" w:eastAsia="仿宋_GB2312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一）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发挥住房保障属性，助力住房消费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2024年，8</w:t>
      </w:r>
      <w:r>
        <w:rPr>
          <w:rFonts w:hint="eastAsia" w:ascii="仿宋_GB2312" w:hAnsi="仿宋_GB2312" w:eastAsia="仿宋_GB2312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.01</w:t>
      </w:r>
      <w:r>
        <w:rPr>
          <w:rFonts w:hint="eastAsia" w:ascii="仿宋_GB2312" w:hAnsi="仿宋_GB2312" w:eastAsia="仿宋_GB2312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万名缴存职工提取住房公积金；提取额33.06亿元，同比增长0.20%；提取额占当年缴存额的71.25%，比上年增长0.2</w:t>
      </w:r>
      <w:r>
        <w:rPr>
          <w:rFonts w:hint="eastAsia" w:ascii="仿宋_GB2312" w:hAnsi="仿宋_GB2312" w:eastAsia="仿宋_GB2312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个百分点。2024年末，提取总额278.59亿元，比上年末增加13.46%。</w:t>
      </w:r>
    </w:p>
    <w:p w14:paraId="79A6C8C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/>
        <w:autoSpaceDE w:val="0"/>
        <w:bidi w:val="0"/>
        <w:adjustRightInd w:val="0"/>
        <w:snapToGrid w:val="0"/>
        <w:spacing w:line="560" w:lineRule="exact"/>
        <w:ind w:left="0" w:leftChars="0" w:firstLine="643" w:firstLineChars="200"/>
        <w:jc w:val="both"/>
        <w:rPr>
          <w:rFonts w:hint="eastAsia" w:ascii="仿宋_GB2312" w:hAnsi="仿宋_GB2312" w:eastAsia="仿宋_GB2312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二）租购并举，保障职工基本住房需求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提取金额中，购买、建造、翻建、大修自住住房占12.46%，偿还购房贷款本息占44.11%，租赁住房占2.20%，离休和退休提取占32.99%，完全丧失劳动能力并与单位终止劳动关系提取占0.91%，出境定居占0.71%,其他占6.62%。</w:t>
      </w:r>
    </w:p>
    <w:p w14:paraId="163C87B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/>
        <w:autoSpaceDE w:val="0"/>
        <w:bidi w:val="0"/>
        <w:adjustRightInd w:val="0"/>
        <w:snapToGrid w:val="0"/>
        <w:spacing w:line="560" w:lineRule="exact"/>
        <w:ind w:left="0" w:leftChars="0" w:firstLine="640" w:firstLineChars="200"/>
        <w:rPr>
          <w:rFonts w:hint="eastAsia" w:ascii="仿宋_GB2312" w:hAnsi="仿宋_GB2312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pict>
          <v:shape id="_x0000_s1027" o:spid="_x0000_s1027" o:spt="75" type="#_x0000_t75" style="position:absolute;left:0pt;margin-left:4.65pt;margin-top:3.65pt;height:199.3pt;width:434.85pt;z-index:251660288;mso-width-relative:page;mso-height-relative:page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</v:shape>
          <o:OLEObject Type="Embed" ProgID="Excel.Chart.8" ShapeID="_x0000_s1027" DrawAspect="Content" ObjectID="_1468075726" r:id="rId6">
            <o:LockedField>false</o:LockedField>
          </o:OLEObject>
        </w:pict>
      </w:r>
    </w:p>
    <w:p w14:paraId="76854DB6">
      <w:pPr>
        <w:keepNext w:val="0"/>
        <w:keepLines w:val="0"/>
        <w:pageBreakBefore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60" w:lineRule="exact"/>
        <w:ind w:left="0" w:leftChars="0" w:firstLine="643" w:firstLineChars="200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 w14:paraId="7328C4C9">
      <w:pPr>
        <w:keepNext w:val="0"/>
        <w:keepLines w:val="0"/>
        <w:pageBreakBefore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60" w:lineRule="exact"/>
        <w:ind w:left="0" w:leftChars="0" w:firstLine="643" w:firstLineChars="200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 w14:paraId="69E8E92C">
      <w:pPr>
        <w:keepNext w:val="0"/>
        <w:keepLines w:val="0"/>
        <w:pageBreakBefore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60" w:lineRule="exact"/>
        <w:ind w:left="0" w:leftChars="0" w:firstLine="643" w:firstLineChars="200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 w14:paraId="1DFE25CF">
      <w:pPr>
        <w:keepNext w:val="0"/>
        <w:keepLines w:val="0"/>
        <w:pageBreakBefore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60" w:lineRule="exact"/>
        <w:ind w:left="0" w:leftChars="0" w:firstLine="643" w:firstLineChars="200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 w14:paraId="4FAA3C37">
      <w:pPr>
        <w:keepNext w:val="0"/>
        <w:keepLines w:val="0"/>
        <w:pageBreakBefore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三）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普惠中低收入群体。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提取职工中，中、低收入占98.92%，高收入占1.08%。</w:t>
      </w:r>
    </w:p>
    <w:p w14:paraId="48BA998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/>
        <w:autoSpaceDE w:val="0"/>
        <w:bidi w:val="0"/>
        <w:adjustRightInd w:val="0"/>
        <w:snapToGrid w:val="0"/>
        <w:spacing w:line="560" w:lineRule="exact"/>
        <w:ind w:firstLine="640" w:firstLineChars="200"/>
        <w:jc w:val="both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三、贷款业务</w:t>
      </w:r>
    </w:p>
    <w:p w14:paraId="317F243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/>
        <w:autoSpaceDE w:val="0"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Style w:val="7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全力强化贷</w:t>
      </w:r>
      <w:r>
        <w:rPr>
          <w:rStyle w:val="7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款</w:t>
      </w:r>
      <w:r>
        <w:rPr>
          <w:rStyle w:val="7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业务，降低缴存人的购房成本。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年，发放个人住房贷款0.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</w:t>
      </w:r>
      <w:r>
        <w:rPr>
          <w:rFonts w:hint="eastAsia" w:ascii="仿宋_GB2312" w:hAnsi="仿宋_GB2312" w:eastAsia="仿宋_GB2312" w:cs="仿宋_GB2312"/>
          <w:sz w:val="32"/>
          <w:szCs w:val="32"/>
        </w:rPr>
        <w:t>万笔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14.71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亿元，同比分别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32.04</w:t>
      </w:r>
      <w:r>
        <w:rPr>
          <w:rFonts w:hint="eastAsia" w:ascii="仿宋_GB2312" w:hAnsi="仿宋_GB2312" w:eastAsia="仿宋_GB2312" w:cs="仿宋_GB2312"/>
          <w:sz w:val="32"/>
          <w:szCs w:val="32"/>
        </w:rPr>
        <w:t>%、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35.14</w:t>
      </w:r>
      <w:r>
        <w:rPr>
          <w:rFonts w:hint="eastAsia" w:ascii="仿宋_GB2312" w:hAnsi="仿宋_GB2312" w:eastAsia="仿宋_GB2312" w:cs="仿宋_GB2312"/>
          <w:sz w:val="32"/>
          <w:szCs w:val="32"/>
        </w:rPr>
        <w:t>%。202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年末，累计发放个人住房贷款7.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68</w:t>
      </w:r>
      <w:r>
        <w:rPr>
          <w:rFonts w:hint="eastAsia" w:ascii="仿宋_GB2312" w:hAnsi="仿宋_GB2312" w:eastAsia="仿宋_GB2312" w:cs="仿宋_GB2312"/>
          <w:sz w:val="32"/>
          <w:szCs w:val="32"/>
        </w:rPr>
        <w:t>万笔2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19.90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亿元，贷款余额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109.19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亿元，分别比上年末增加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4.29</w:t>
      </w:r>
      <w:r>
        <w:rPr>
          <w:rFonts w:hint="eastAsia" w:ascii="仿宋_GB2312" w:hAnsi="仿宋_GB2312" w:eastAsia="仿宋_GB2312" w:cs="仿宋_GB2312"/>
          <w:sz w:val="32"/>
          <w:szCs w:val="32"/>
        </w:rPr>
        <w:t>%、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7.17</w:t>
      </w:r>
      <w:r>
        <w:rPr>
          <w:rFonts w:hint="eastAsia" w:ascii="仿宋_GB2312" w:hAnsi="仿宋_GB2312" w:eastAsia="仿宋_GB2312" w:cs="仿宋_GB2312"/>
          <w:sz w:val="32"/>
          <w:szCs w:val="32"/>
        </w:rPr>
        <w:t>%、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0.78</w:t>
      </w:r>
      <w:r>
        <w:rPr>
          <w:rFonts w:hint="eastAsia" w:ascii="仿宋_GB2312" w:hAnsi="仿宋_GB2312" w:eastAsia="仿宋_GB2312" w:cs="仿宋_GB2312"/>
          <w:sz w:val="32"/>
          <w:szCs w:val="32"/>
        </w:rPr>
        <w:t>%。职工贷款笔数中，单缴存职工申请贷款占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33.44</w:t>
      </w:r>
      <w:r>
        <w:rPr>
          <w:rFonts w:hint="eastAsia" w:ascii="仿宋_GB2312" w:hAnsi="仿宋_GB2312" w:eastAsia="仿宋_GB2312" w:cs="仿宋_GB2312"/>
          <w:sz w:val="32"/>
          <w:szCs w:val="32"/>
        </w:rPr>
        <w:t>%，双缴存职工申请贷款占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66.56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 w14:paraId="7C730511">
      <w:pPr>
        <w:keepNext w:val="0"/>
        <w:keepLines w:val="0"/>
        <w:pageBreakBefore w:val="0"/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pict>
          <v:shape id="_x0000_s1028" o:spid="_x0000_s1028" o:spt="75" type="#_x0000_t75" style="position:absolute;left:0pt;margin-left:11.05pt;margin-top:83.15pt;height:196.9pt;width:420.75pt;z-index:251661312;mso-width-relative:page;mso-height-relative:page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</v:shape>
          <o:OLEObject Type="Embed" ProgID="Excel.Chart.8" ShapeID="_x0000_s1028" DrawAspect="Content" ObjectID="_1468075727" r:id="rId8">
            <o:LockedField>false</o:LockedField>
          </o:OLEObject>
        </w:pic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（二）青年职工成为住房公积金贷款的主要受益群体。</w:t>
      </w:r>
      <w:r>
        <w:rPr>
          <w:rFonts w:hint="eastAsia" w:ascii="仿宋_GB2312" w:hAnsi="仿宋_GB2312" w:eastAsia="仿宋_GB2312" w:cs="仿宋_GB2312"/>
          <w:sz w:val="32"/>
          <w:szCs w:val="32"/>
        </w:rPr>
        <w:t>贷款职工中，30岁（含）以下占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47.15</w:t>
      </w:r>
      <w:r>
        <w:rPr>
          <w:rFonts w:hint="eastAsia" w:ascii="仿宋_GB2312" w:hAnsi="仿宋_GB2312" w:eastAsia="仿宋_GB2312" w:cs="仿宋_GB2312"/>
          <w:sz w:val="32"/>
          <w:szCs w:val="32"/>
        </w:rPr>
        <w:t>%，30岁-40岁（含）占3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9.23</w:t>
      </w:r>
      <w:r>
        <w:rPr>
          <w:rFonts w:hint="eastAsia" w:ascii="仿宋_GB2312" w:hAnsi="仿宋_GB2312" w:eastAsia="仿宋_GB2312" w:cs="仿宋_GB2312"/>
          <w:sz w:val="32"/>
          <w:szCs w:val="32"/>
        </w:rPr>
        <w:t>%，40岁-50岁（含）占1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1.75</w:t>
      </w:r>
      <w:r>
        <w:rPr>
          <w:rFonts w:hint="eastAsia" w:ascii="仿宋_GB2312" w:hAnsi="仿宋_GB2312" w:eastAsia="仿宋_GB2312" w:cs="仿宋_GB2312"/>
          <w:sz w:val="32"/>
          <w:szCs w:val="32"/>
        </w:rPr>
        <w:t>%，50岁以上占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1.87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5B9F649">
      <w:pPr>
        <w:keepNext w:val="0"/>
        <w:keepLines w:val="0"/>
        <w:pageBreakBefore w:val="0"/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1B02AAF">
      <w:pPr>
        <w:keepNext w:val="0"/>
        <w:keepLines w:val="0"/>
        <w:pageBreakBefore w:val="0"/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Style w:val="7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 w14:paraId="2499A1B2">
      <w:pPr>
        <w:keepNext w:val="0"/>
        <w:keepLines w:val="0"/>
        <w:pageBreakBefore w:val="0"/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Style w:val="7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 w14:paraId="5B07130C">
      <w:pPr>
        <w:keepNext w:val="0"/>
        <w:keepLines w:val="0"/>
        <w:pageBreakBefore w:val="0"/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Style w:val="7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 w14:paraId="656CC856">
      <w:pPr>
        <w:keepNext w:val="0"/>
        <w:keepLines w:val="0"/>
        <w:pageBreakBefore w:val="0"/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Style w:val="7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 w14:paraId="6F93D8FE">
      <w:pPr>
        <w:keepNext w:val="0"/>
        <w:keepLines w:val="0"/>
        <w:pageBreakBefore w:val="0"/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Style w:val="7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 w14:paraId="797AA1AD">
      <w:pPr>
        <w:keepNext w:val="0"/>
        <w:keepLines w:val="0"/>
        <w:pageBreakBefore w:val="0"/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Style w:val="7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 w14:paraId="1D38800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（三）</w:t>
      </w:r>
      <w:r>
        <w:rPr>
          <w:rStyle w:val="7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贷款重点支持首套刚需，助力中低收入群体安居。</w:t>
      </w:r>
      <w:r>
        <w:rPr>
          <w:rFonts w:hint="eastAsia" w:ascii="仿宋_GB2312" w:hAnsi="仿宋_GB2312" w:eastAsia="仿宋_GB2312" w:cs="仿宋_GB2312"/>
          <w:sz w:val="32"/>
          <w:szCs w:val="32"/>
        </w:rPr>
        <w:t>职工贷款笔数中，购房建筑面积90（含）平方米以下占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7.41</w:t>
      </w:r>
      <w:r>
        <w:rPr>
          <w:rFonts w:hint="eastAsia" w:ascii="仿宋_GB2312" w:hAnsi="仿宋_GB2312" w:eastAsia="仿宋_GB2312" w:cs="仿宋_GB2312"/>
          <w:sz w:val="32"/>
          <w:szCs w:val="32"/>
        </w:rPr>
        <w:t>%，90-144（含）平方米占8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3.50</w:t>
      </w:r>
      <w:r>
        <w:rPr>
          <w:rFonts w:hint="eastAsia" w:ascii="仿宋_GB2312" w:hAnsi="仿宋_GB2312" w:eastAsia="仿宋_GB2312" w:cs="仿宋_GB2312"/>
          <w:sz w:val="32"/>
          <w:szCs w:val="32"/>
        </w:rPr>
        <w:t>%，144平方米以上占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9.09</w:t>
      </w:r>
      <w:r>
        <w:rPr>
          <w:rFonts w:hint="eastAsia" w:ascii="仿宋_GB2312" w:hAnsi="仿宋_GB2312" w:eastAsia="仿宋_GB2312" w:cs="仿宋_GB2312"/>
          <w:sz w:val="32"/>
          <w:szCs w:val="32"/>
        </w:rPr>
        <w:t>%。购买新房占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61.72</w:t>
      </w:r>
      <w:r>
        <w:rPr>
          <w:rFonts w:hint="eastAsia" w:ascii="仿宋_GB2312" w:hAnsi="仿宋_GB2312" w:eastAsia="仿宋_GB2312" w:cs="仿宋_GB2312"/>
          <w:sz w:val="32"/>
          <w:szCs w:val="32"/>
        </w:rPr>
        <w:t>%，购买二手房占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38.28</w:t>
      </w:r>
      <w:r>
        <w:rPr>
          <w:rFonts w:hint="eastAsia" w:ascii="仿宋_GB2312" w:hAnsi="仿宋_GB2312" w:eastAsia="仿宋_GB2312" w:cs="仿宋_GB2312"/>
          <w:sz w:val="32"/>
          <w:szCs w:val="32"/>
        </w:rPr>
        <w:t>%。购买首套住房申请贷款占9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4.05</w:t>
      </w:r>
      <w:r>
        <w:rPr>
          <w:rFonts w:hint="eastAsia" w:ascii="仿宋_GB2312" w:hAnsi="仿宋_GB2312" w:eastAsia="仿宋_GB2312" w:cs="仿宋_GB2312"/>
          <w:sz w:val="32"/>
          <w:szCs w:val="32"/>
        </w:rPr>
        <w:t>%，购买二套及以上申请贷款占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5.95</w:t>
      </w:r>
      <w:r>
        <w:rPr>
          <w:rFonts w:hint="eastAsia" w:ascii="仿宋_GB2312" w:hAnsi="仿宋_GB2312" w:eastAsia="仿宋_GB2312" w:cs="仿宋_GB2312"/>
          <w:sz w:val="32"/>
          <w:szCs w:val="32"/>
        </w:rPr>
        <w:t>%；中、低收入占9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5.66</w:t>
      </w:r>
      <w:r>
        <w:rPr>
          <w:rFonts w:hint="eastAsia" w:ascii="仿宋_GB2312" w:hAnsi="仿宋_GB2312" w:eastAsia="仿宋_GB2312" w:cs="仿宋_GB2312"/>
          <w:sz w:val="32"/>
          <w:szCs w:val="32"/>
        </w:rPr>
        <w:t>%，高收入占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4.34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 w14:paraId="6AFF7EF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pict>
          <v:shape id="_x0000_s1029" o:spid="_x0000_s1029" o:spt="75" type="#_x0000_t75" style="position:absolute;left:0pt;margin-left:17.25pt;margin-top:3.6pt;height:202.55pt;width:432pt;z-index:251662336;mso-width-relative:page;mso-height-relative:page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</v:shape>
          <o:OLEObject Type="Embed" ProgID="Excel.Chart.8" ShapeID="_x0000_s1029" DrawAspect="Content" ObjectID="_1468075728" r:id="rId10">
            <o:LockedField>false</o:LockedField>
          </o:OLEObject>
        </w:pict>
      </w:r>
    </w:p>
    <w:p w14:paraId="341C59B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 w14:paraId="219864D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 w14:paraId="3507B3B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 w14:paraId="6731392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 w14:paraId="08B1E42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 w14:paraId="09B33F2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 w14:paraId="6B2A9E3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四）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节约购房支出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年，支持职工购建房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38.23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万平方米，年末个人住房贷款市场占有率为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15.48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%，比上年末增加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0.13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个百分点。通过申请住房公积金个人住房贷款，可节约职工购房利息支出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13039.16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 w14:paraId="7ADBA27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四、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社会经济效益稳步提升</w:t>
      </w:r>
    </w:p>
    <w:p w14:paraId="41F36C1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（一）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收益水平进一步提高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2024年业务收入57501.01万元，同比增长5.46%。</w:t>
      </w:r>
    </w:p>
    <w:p w14:paraId="1E31D79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二）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保障力度进一步增强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2024年上缴财政城市廉租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住房（公共租赁住房）建设补充资金21852.14万元。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累计提取城市廉租住房（公共租赁住房）建设补充资金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202958.80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为我市保障性住房建设提供有力资金支持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79E35C8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 w:val="0"/>
        <w:bidi w:val="0"/>
        <w:spacing w:before="0" w:beforeAutospacing="0" w:after="0" w:afterAutospacing="0" w:line="560" w:lineRule="exact"/>
        <w:ind w:left="0" w:leftChars="0" w:right="0" w:firstLine="640" w:firstLineChars="200"/>
        <w:jc w:val="both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五、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全力聚焦优化服务环境</w:t>
      </w:r>
    </w:p>
    <w:p w14:paraId="253F53C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 w:val="0"/>
        <w:bidi w:val="0"/>
        <w:spacing w:before="0" w:beforeAutospacing="0" w:after="0" w:afterAutospacing="0" w:line="560" w:lineRule="exact"/>
        <w:ind w:left="0" w:leftChars="0" w:right="0" w:firstLine="640" w:firstLineChars="200"/>
        <w:jc w:val="both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  <w:t>承德市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en-US" w:bidi="ar-SA"/>
        </w:rPr>
        <w:t>住房公积金管理中心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  <w:t>始终坚持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en-US" w:bidi="ar-SA"/>
        </w:rPr>
        <w:t>以人为本，切实履职尽责，不断提升优质服务水平，创新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  <w:t>为民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en-US" w:bidi="ar-SA"/>
        </w:rPr>
        <w:t>服务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  <w:t>举措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en-US" w:bidi="ar-SA"/>
        </w:rPr>
        <w:t>，持续发挥住房公积金制度优势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  <w:t>。</w:t>
      </w:r>
    </w:p>
    <w:p w14:paraId="3066EAE8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7"/>
        </w:pBdr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（一）加大归集扩面。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  <w:t>扎实开展“归集扩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面年”行动，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多渠道、多形式的宣传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增强缴存意识，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9"/>
          <w:sz w:val="32"/>
          <w:szCs w:val="32"/>
          <w:shd w:val="clear" w:color="auto" w:fill="auto"/>
          <w:lang w:val="en-US" w:eastAsia="zh-CN" w:bidi="ar"/>
        </w:rPr>
        <w:t>讲好公积金故事，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shd w:val="clear" w:color="auto" w:fill="FFFFFF"/>
        </w:rPr>
        <w:t>力争做到“应缴尽缴、应建尽建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”。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参照养老、医保、企业开户一日办等共享数据信息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，分析扩面空间，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以非公有制企业、新设立企业以及各类聘用人员、劳务派遣人员等为重点，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t>鼓励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有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t>意愿、有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条件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单位提高缴存基数和缴存比例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t>，增加归集总额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年内新增扩面单位594家、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19843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人。</w:t>
      </w:r>
    </w:p>
    <w:p w14:paraId="50EFC775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7"/>
        </w:pBdr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  <w:lang w:eastAsia="zh-CN"/>
        </w:rPr>
        <w:t>密集出台政策。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今年是我市出台政策最密集的一年，修改、制定贷款、提取政策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12个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贷款方面：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下调个人公积金贷款利率0.25个百分点，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单缴存职工贷款最高额度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eastAsia="zh-CN"/>
        </w:rPr>
        <w:t>由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  <w:t>60万元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调整为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万元，双缴存职工调整为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三孩家庭双缴存职工最高额度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eastAsia="zh-CN"/>
        </w:rPr>
        <w:t>可达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9月18日，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取消住房公积金异地个人住房贷款的户籍地限制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，开展“商转公”工作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，有效减少贷款利息支出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目前已发放商转公贷款524笔，1.76亿元，为职工节约利息688.11万元左右。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提取方面：</w:t>
      </w:r>
      <w:r>
        <w:rPr>
          <w:rFonts w:hint="eastAsia" w:ascii="仿宋_GB2312" w:hAnsi="仿宋_GB2312" w:eastAsia="仿宋_GB2312" w:cs="仿宋_GB2312"/>
          <w:sz w:val="32"/>
          <w:szCs w:val="32"/>
        </w:rPr>
        <w:t>对购房提取、建造、翻建自住住房提取，老旧住宅小区加装电梯提取等政策进行了修改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出台了提取住房公积金直付首付款政策。保交楼方面：出台按比例退还贷款保证金政策，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年内累计释放贷款保证金8261.37万元。</w:t>
      </w:r>
    </w:p>
    <w:p w14:paraId="614AC480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7"/>
        </w:pBdr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6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val="en-US" w:eastAsia="zh-CN"/>
        </w:rPr>
        <w:t>（三）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color="auto" w:fill="FFFFFF"/>
        </w:rPr>
        <w:t>提升服务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color="auto" w:fill="FFFFFF"/>
          <w:lang w:eastAsia="zh-CN"/>
        </w:rPr>
        <w:t>水平。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进一步统筹线上线下两个服务渠道，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zh-CN"/>
        </w:rPr>
        <w:t>推出一系列举措，提升群众的幸福感和获得感。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  <w:t>完善《住房公积金服务指引》《窗口工作人员服务规范》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，所有县区政务服务中心均设置公积金服务窗口，实现全业务办理。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积极推进业务“网上办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掌上办”，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做到“让数据多跑路，让群众少跑腿”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职工退休提取公积金“一件事一次办”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、住房公积金“亮码可办”功能正式上线，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交通银行、中信银行、邮储银行、中国银行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公积金查询、公贷提取、退休提取、销户提取等功能上线。共享数据“可用不见”系统升级改造完成。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加入人行征信系统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完成征信查询功能、存量贷款数据征信上报授权功能，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公积金便民服务水平进一步提升。</w:t>
      </w:r>
      <w:bookmarkEnd w:id="1"/>
    </w:p>
    <w:p w14:paraId="4992316E">
      <w:pPr>
        <w:pStyle w:val="2"/>
        <w:keepNext w:val="0"/>
        <w:keepLines w:val="0"/>
        <w:pageBreakBefore w:val="0"/>
        <w:kinsoku/>
        <w:wordWrap/>
        <w:overflowPunct/>
        <w:topLinePunct/>
        <w:autoSpaceDE w:val="0"/>
        <w:bidi w:val="0"/>
        <w:ind w:left="0" w:leftChars="0" w:firstLine="0" w:firstLineChars="0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</w:p>
    <w:p w14:paraId="4F035BF5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A250351-25F5-40C9-A6D9-2C7BCA382F6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34BE49C-9389-47E8-B086-981293BB3286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9144718-87FC-4FE0-9D25-02281CA5F26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3D65B8C-DAC5-4536-84F0-CDAE5B3E2793}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C1FFE5DC-6642-4A45-8105-E9AD0CBFE9B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715DAC9D-D1DB-4967-B8F1-BDCA8F66431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8B090B"/>
    <w:multiLevelType w:val="singleLevel"/>
    <w:tmpl w:val="A38B090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045C41"/>
    <w:rsid w:val="3704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590" w:lineRule="exact"/>
      <w:ind w:firstLine="880" w:firstLineChars="200"/>
    </w:pPr>
    <w:rPr>
      <w:rFonts w:ascii="Calibri" w:hAnsi="Calibri" w:eastAsia="方正仿宋_GBK"/>
      <w:sz w:val="32"/>
    </w:r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8" Type="http://schemas.openxmlformats.org/officeDocument/2006/relationships/oleObject" Target="embeddings/oleObject3.bin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4.e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2025-03-21T08:20:00Z</dcterms:created>
  <dc:creator>李鸽</dc:creator>
  <cp:lastModifiedBy>李鸽</cp:lastModifiedBy>
  <dcterms:modified xsi:type="dcterms:W3CDTF">2025-03-21T08:25:14Z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4EF8A2E701FC4E599B3F1C1A0F5B5C4E_11</vt:lpwstr>
  </property>
  <property fmtid="{D5CDD505-2E9C-101B-9397-08002B2CF9AE}" pid="4" name="KSOTemplateDocerSaveRecord">
    <vt:lpwstr>eyJoZGlkIjoiMDI0ZDU0Y2ExN2E1MTE0ZWIwOGIwYWVmZjUwYzMxNGYiLCJ1c2VySWQiOiIxNjY5ODMyNTIzIn0=</vt:lpwstr>
  </property>
</Properties>
</file>